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10DEAB37" w:rsidR="009347AA" w:rsidRPr="00780713" w:rsidRDefault="006F6B8D" w:rsidP="009347AA">
      <w:pPr>
        <w:tabs>
          <w:tab w:val="center" w:pos="4153"/>
          <w:tab w:val="right" w:pos="9923"/>
        </w:tabs>
        <w:spacing w:after="120" w:line="240" w:lineRule="auto"/>
        <w:jc w:val="both"/>
      </w:pPr>
      <w:r w:rsidRPr="00780713">
        <w:rPr>
          <w:rFonts w:eastAsia="Malgun Gothic"/>
          <w:b/>
          <w:bCs/>
          <w:sz w:val="28"/>
        </w:rPr>
        <w:t xml:space="preserve">3GPP TSG RAN </w:t>
      </w:r>
      <w:r w:rsidR="009C0FF1" w:rsidRPr="00780713">
        <w:rPr>
          <w:rFonts w:eastAsia="Malgun Gothic"/>
          <w:b/>
          <w:bCs/>
          <w:sz w:val="28"/>
        </w:rPr>
        <w:t xml:space="preserve">Meeting </w:t>
      </w:r>
      <w:r w:rsidR="00981CFD" w:rsidRPr="00780713">
        <w:rPr>
          <w:rFonts w:eastAsia="Malgun Gothic"/>
          <w:b/>
          <w:bCs/>
          <w:sz w:val="28"/>
        </w:rPr>
        <w:t>#8</w:t>
      </w:r>
      <w:r w:rsidR="00DC27EC" w:rsidRPr="00780713">
        <w:rPr>
          <w:rFonts w:eastAsia="Malgun Gothic"/>
          <w:b/>
          <w:bCs/>
          <w:sz w:val="28"/>
        </w:rPr>
        <w:t>9</w:t>
      </w:r>
      <w:r w:rsidR="00E52793" w:rsidRPr="00780713">
        <w:rPr>
          <w:rFonts w:eastAsia="Malgun Gothic"/>
          <w:b/>
          <w:bCs/>
          <w:sz w:val="28"/>
        </w:rPr>
        <w:t>-e</w:t>
      </w:r>
      <w:r w:rsidRPr="00780713">
        <w:rPr>
          <w:rFonts w:eastAsia="Malgun Gothic"/>
          <w:b/>
          <w:bCs/>
          <w:sz w:val="28"/>
        </w:rPr>
        <w:tab/>
      </w:r>
      <w:r w:rsidR="00954A41" w:rsidRPr="00780713">
        <w:rPr>
          <w:rFonts w:eastAsia="Malgun Gothic"/>
          <w:b/>
          <w:bCs/>
          <w:sz w:val="28"/>
        </w:rPr>
        <w:t xml:space="preserve"> </w:t>
      </w:r>
      <w:r w:rsidR="00954A41" w:rsidRPr="00780713">
        <w:rPr>
          <w:rFonts w:eastAsia="Malgun Gothic"/>
          <w:b/>
          <w:bCs/>
          <w:sz w:val="28"/>
        </w:rPr>
        <w:tab/>
      </w:r>
      <w:r w:rsidR="00DB7AA8" w:rsidRPr="00DB7AA8">
        <w:rPr>
          <w:rFonts w:eastAsia="Malgun Gothic"/>
          <w:b/>
          <w:bCs/>
          <w:sz w:val="28"/>
        </w:rPr>
        <w:t>R5-206130</w:t>
      </w:r>
    </w:p>
    <w:p w14:paraId="5B4F498C" w14:textId="14A5F5B8" w:rsidR="005A175A" w:rsidRPr="00780713" w:rsidRDefault="009C0FF1" w:rsidP="005A175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780713">
        <w:rPr>
          <w:rFonts w:eastAsia="Malgun Gothic"/>
          <w:b/>
          <w:bCs/>
          <w:sz w:val="28"/>
          <w:lang w:eastAsia="ko-KR"/>
        </w:rPr>
        <w:t xml:space="preserve">Electronic Meeting, </w:t>
      </w:r>
      <w:r w:rsidR="00DC27EC" w:rsidRPr="00780713">
        <w:rPr>
          <w:rFonts w:eastAsia="Malgun Gothic"/>
          <w:b/>
          <w:bCs/>
          <w:sz w:val="28"/>
          <w:lang w:eastAsia="ko-KR"/>
        </w:rPr>
        <w:t>9</w:t>
      </w:r>
      <w:r w:rsidR="00DC27EC" w:rsidRPr="00780713">
        <w:rPr>
          <w:rFonts w:eastAsia="Malgun Gothic"/>
          <w:b/>
          <w:bCs/>
          <w:sz w:val="28"/>
          <w:vertAlign w:val="superscript"/>
          <w:lang w:eastAsia="ko-KR"/>
        </w:rPr>
        <w:t>th</w:t>
      </w:r>
      <w:r w:rsidR="00DC27EC" w:rsidRPr="00780713">
        <w:rPr>
          <w:rFonts w:eastAsia="Malgun Gothic"/>
          <w:b/>
          <w:bCs/>
          <w:sz w:val="28"/>
          <w:lang w:eastAsia="ko-KR"/>
        </w:rPr>
        <w:t xml:space="preserve"> – 20</w:t>
      </w:r>
      <w:r w:rsidR="00DC27EC" w:rsidRPr="00780713">
        <w:rPr>
          <w:rFonts w:eastAsia="Malgun Gothic"/>
          <w:b/>
          <w:bCs/>
          <w:sz w:val="28"/>
          <w:vertAlign w:val="superscript"/>
          <w:lang w:eastAsia="ko-KR"/>
        </w:rPr>
        <w:t>th</w:t>
      </w:r>
      <w:r w:rsidR="00DC27EC" w:rsidRPr="00780713">
        <w:rPr>
          <w:rFonts w:eastAsia="Malgun Gothic"/>
          <w:b/>
          <w:bCs/>
          <w:sz w:val="28"/>
          <w:lang w:eastAsia="ko-KR"/>
        </w:rPr>
        <w:t xml:space="preserve"> November 2020</w:t>
      </w:r>
    </w:p>
    <w:p w14:paraId="3D0349AA" w14:textId="77777777" w:rsidR="00B81FC7" w:rsidRPr="00780713" w:rsidRDefault="00B81FC7" w:rsidP="00B81FC7">
      <w:pPr>
        <w:rPr>
          <w:bCs/>
        </w:rPr>
      </w:pPr>
      <w:r w:rsidRPr="00780713">
        <w:rPr>
          <w:b/>
        </w:rPr>
        <w:t>Source:</w:t>
      </w:r>
      <w:r w:rsidRPr="00780713">
        <w:rPr>
          <w:b/>
        </w:rPr>
        <w:tab/>
      </w:r>
      <w:r w:rsidR="00CC6B35" w:rsidRPr="00780713">
        <w:rPr>
          <w:b/>
        </w:rPr>
        <w:tab/>
      </w:r>
      <w:r w:rsidR="0038590F" w:rsidRPr="00780713">
        <w:t>Rohde &amp; Schwarz</w:t>
      </w:r>
    </w:p>
    <w:p w14:paraId="422DE63C" w14:textId="666F2FD7" w:rsidR="00B81FC7" w:rsidRPr="00780713" w:rsidRDefault="00B81FC7" w:rsidP="008159B1">
      <w:pPr>
        <w:ind w:left="2160" w:hanging="2160"/>
        <w:rPr>
          <w:b/>
        </w:rPr>
      </w:pPr>
      <w:r w:rsidRPr="00780713">
        <w:rPr>
          <w:b/>
        </w:rPr>
        <w:t>Title:</w:t>
      </w:r>
      <w:r w:rsidRPr="00780713">
        <w:rPr>
          <w:b/>
        </w:rPr>
        <w:tab/>
      </w:r>
      <w:r w:rsidR="00981CFD" w:rsidRPr="00780713">
        <w:t xml:space="preserve">Discussion on </w:t>
      </w:r>
      <w:r w:rsidR="00B034FA" w:rsidRPr="00780713">
        <w:t xml:space="preserve">size of </w:t>
      </w:r>
      <w:r w:rsidR="00981CFD" w:rsidRPr="00780713">
        <w:t xml:space="preserve">Quiet Zone </w:t>
      </w:r>
      <w:r w:rsidR="008F485B" w:rsidRPr="00780713">
        <w:t>above 30cm</w:t>
      </w:r>
    </w:p>
    <w:p w14:paraId="75E65FB7" w14:textId="3D8FA5DB" w:rsidR="00B81FC7" w:rsidRPr="00780713" w:rsidRDefault="00B81FC7" w:rsidP="009218F2">
      <w:pPr>
        <w:pStyle w:val="Caption"/>
        <w:rPr>
          <w:sz w:val="22"/>
          <w:szCs w:val="22"/>
          <w:lang w:eastAsia="ja-JP"/>
        </w:rPr>
      </w:pPr>
      <w:r w:rsidRPr="00780713">
        <w:rPr>
          <w:rFonts w:eastAsia="SimSun" w:cs="Arial"/>
          <w:bCs w:val="0"/>
          <w:sz w:val="22"/>
          <w:szCs w:val="22"/>
          <w:lang w:eastAsia="zh-CN"/>
        </w:rPr>
        <w:t>Agenda Item:</w:t>
      </w:r>
      <w:r w:rsidRPr="00780713">
        <w:rPr>
          <w:rFonts w:eastAsia="SimSun" w:cs="Arial"/>
          <w:bCs w:val="0"/>
          <w:sz w:val="22"/>
          <w:szCs w:val="22"/>
          <w:lang w:eastAsia="zh-CN"/>
        </w:rPr>
        <w:tab/>
      </w:r>
      <w:r w:rsidR="00CC6B35" w:rsidRPr="00780713">
        <w:tab/>
      </w:r>
      <w:r w:rsidR="00D31E1B" w:rsidRPr="00D31E1B">
        <w:rPr>
          <w:b w:val="0"/>
          <w:sz w:val="22"/>
          <w:szCs w:val="22"/>
        </w:rPr>
        <w:t>5.3.2.17</w:t>
      </w:r>
    </w:p>
    <w:p w14:paraId="21F2DA1B" w14:textId="6016B338" w:rsidR="00B81FC7" w:rsidRPr="00780713" w:rsidRDefault="00B81FC7" w:rsidP="00B81FC7">
      <w:pPr>
        <w:rPr>
          <w:sz w:val="18"/>
          <w:szCs w:val="18"/>
        </w:rPr>
      </w:pPr>
      <w:r w:rsidRPr="00780713">
        <w:rPr>
          <w:b/>
        </w:rPr>
        <w:t>Document for:</w:t>
      </w:r>
      <w:r w:rsidRPr="00780713">
        <w:tab/>
      </w:r>
      <w:r w:rsidR="009C0FF1" w:rsidRPr="00780713">
        <w:t xml:space="preserve">Discussion and </w:t>
      </w:r>
      <w:r w:rsidR="005A175A" w:rsidRPr="00780713">
        <w:t>Endorsement</w:t>
      </w:r>
    </w:p>
    <w:p w14:paraId="7CA60390" w14:textId="28706A59" w:rsidR="00B81FC7" w:rsidRPr="00780713" w:rsidRDefault="00B81FC7" w:rsidP="00B81FC7">
      <w:pPr>
        <w:pStyle w:val="Heading1"/>
        <w:rPr>
          <w:rFonts w:cs="Arial"/>
          <w:lang w:val="en-US"/>
        </w:rPr>
      </w:pPr>
      <w:r w:rsidRPr="00780713">
        <w:rPr>
          <w:rFonts w:cs="Arial"/>
          <w:lang w:val="en-US"/>
        </w:rPr>
        <w:t>Introduction</w:t>
      </w:r>
    </w:p>
    <w:p w14:paraId="54E85D0F" w14:textId="2F172DAC" w:rsidR="00A629EF" w:rsidRPr="00780713" w:rsidRDefault="00A629EF" w:rsidP="00861B3E">
      <w:pPr>
        <w:jc w:val="both"/>
      </w:pPr>
      <w:r w:rsidRPr="00780713">
        <w:rPr>
          <w:lang w:eastAsia="en-US"/>
        </w:rPr>
        <w:t xml:space="preserve">Following the </w:t>
      </w:r>
      <w:r w:rsidR="001452A7" w:rsidRPr="00780713">
        <w:rPr>
          <w:lang w:eastAsia="en-US"/>
        </w:rPr>
        <w:t xml:space="preserve">discussion </w:t>
      </w:r>
      <w:r w:rsidR="00E52793" w:rsidRPr="00780713">
        <w:rPr>
          <w:lang w:eastAsia="en-US"/>
        </w:rPr>
        <w:t xml:space="preserve">in previous </w:t>
      </w:r>
      <w:r w:rsidRPr="00780713">
        <w:rPr>
          <w:lang w:eastAsia="en-US"/>
        </w:rPr>
        <w:t>meeting</w:t>
      </w:r>
      <w:r w:rsidR="00E52793" w:rsidRPr="00780713">
        <w:rPr>
          <w:lang w:eastAsia="en-US"/>
        </w:rPr>
        <w:t>s</w:t>
      </w:r>
      <w:r w:rsidRPr="00780713">
        <w:rPr>
          <w:lang w:eastAsia="en-US"/>
        </w:rPr>
        <w:t xml:space="preserve"> </w:t>
      </w:r>
      <w:r w:rsidR="001452A7" w:rsidRPr="00780713">
        <w:rPr>
          <w:lang w:eastAsia="en-US"/>
        </w:rPr>
        <w:t xml:space="preserve">regarding QZ sizes </w:t>
      </w:r>
      <w:r w:rsidR="006C3612" w:rsidRPr="00780713">
        <w:rPr>
          <w:lang w:eastAsia="en-US"/>
        </w:rPr>
        <w:t>larger</w:t>
      </w:r>
      <w:r w:rsidR="001452A7" w:rsidRPr="00780713">
        <w:rPr>
          <w:lang w:eastAsia="en-US"/>
        </w:rPr>
        <w:t xml:space="preserve"> than 30cm in diameter</w:t>
      </w:r>
      <w:r w:rsidR="00906B23" w:rsidRPr="00780713">
        <w:t>, we present</w:t>
      </w:r>
      <w:r w:rsidR="001452A7" w:rsidRPr="00780713">
        <w:t xml:space="preserve"> </w:t>
      </w:r>
      <w:r w:rsidR="0092403C" w:rsidRPr="00780713">
        <w:t>here our views on the next steps.</w:t>
      </w:r>
    </w:p>
    <w:p w14:paraId="59D92B3E" w14:textId="1D690B11" w:rsidR="00FC45FA" w:rsidRPr="00B36D9D" w:rsidRDefault="006C3612" w:rsidP="00FC45FA">
      <w:pPr>
        <w:pStyle w:val="Heading1"/>
        <w:rPr>
          <w:rFonts w:cs="Arial"/>
          <w:lang w:val="en-US"/>
        </w:rPr>
      </w:pPr>
      <w:bookmarkStart w:id="0" w:name="OLE_LINK10"/>
      <w:bookmarkStart w:id="1" w:name="OLE_LINK11"/>
      <w:r w:rsidRPr="00B36D9D">
        <w:rPr>
          <w:rFonts w:cs="Arial"/>
          <w:lang w:val="en-US"/>
        </w:rPr>
        <w:t>Summary of discussion during past meetings</w:t>
      </w:r>
    </w:p>
    <w:p w14:paraId="524A20BA" w14:textId="188883DA" w:rsidR="006C3612" w:rsidRPr="00780713" w:rsidRDefault="00B36D9D" w:rsidP="00861B3E">
      <w:pPr>
        <w:jc w:val="both"/>
        <w:rPr>
          <w:lang w:eastAsia="en-US"/>
        </w:rPr>
      </w:pPr>
      <w:r w:rsidRPr="00B36D9D">
        <w:rPr>
          <w:lang w:eastAsia="en-US"/>
        </w:rPr>
        <w:t>There has been extensive discussion over the past two meetings about the definition of a new QZ size larger than current 30cm</w:t>
      </w:r>
      <w:r>
        <w:rPr>
          <w:lang w:eastAsia="en-US"/>
        </w:rPr>
        <w:t xml:space="preserve"> in diameter. </w:t>
      </w:r>
      <w:r w:rsidR="002A2418">
        <w:rPr>
          <w:lang w:eastAsia="en-US"/>
        </w:rPr>
        <w:t xml:space="preserve">DUT size </w:t>
      </w:r>
      <w:r w:rsidR="002A2418" w:rsidRPr="002A2418">
        <w:rPr>
          <w:lang w:eastAsia="en-US"/>
        </w:rPr>
        <w:t>m</w:t>
      </w:r>
      <w:r w:rsidR="006C3612" w:rsidRPr="002A2418">
        <w:rPr>
          <w:lang w:eastAsia="en-US"/>
        </w:rPr>
        <w:t>arket survey, analysis and proposals from previous meetings</w:t>
      </w:r>
      <w:r w:rsidR="00230F07" w:rsidRPr="002A2418">
        <w:rPr>
          <w:lang w:eastAsia="en-US"/>
        </w:rPr>
        <w:t xml:space="preserve"> in</w:t>
      </w:r>
      <w:r w:rsidR="002A2418">
        <w:rPr>
          <w:lang w:eastAsia="en-US"/>
        </w:rPr>
        <w:t xml:space="preserve"> </w:t>
      </w:r>
      <w:r w:rsidR="002A2418">
        <w:rPr>
          <w:lang w:eastAsia="en-US"/>
        </w:rPr>
        <w:fldChar w:fldCharType="begin"/>
      </w:r>
      <w:r w:rsidR="002A2418">
        <w:rPr>
          <w:lang w:eastAsia="en-US"/>
        </w:rPr>
        <w:instrText xml:space="preserve"> REF _Ref54371581 \r \h </w:instrText>
      </w:r>
      <w:r w:rsidR="002A2418">
        <w:rPr>
          <w:lang w:eastAsia="en-US"/>
        </w:rPr>
      </w:r>
      <w:r w:rsidR="002A2418">
        <w:rPr>
          <w:lang w:eastAsia="en-US"/>
        </w:rPr>
        <w:fldChar w:fldCharType="separate"/>
      </w:r>
      <w:r w:rsidR="002A2418">
        <w:rPr>
          <w:lang w:eastAsia="en-US"/>
        </w:rPr>
        <w:t>[1]</w:t>
      </w:r>
      <w:r w:rsidR="002A2418">
        <w:rPr>
          <w:lang w:eastAsia="en-US"/>
        </w:rPr>
        <w:fldChar w:fldCharType="end"/>
      </w:r>
      <w:r w:rsidR="002A2418">
        <w:rPr>
          <w:lang w:eastAsia="en-US"/>
        </w:rPr>
        <w:t xml:space="preserve"> and </w:t>
      </w:r>
      <w:r w:rsidR="002A2418">
        <w:rPr>
          <w:lang w:eastAsia="en-US"/>
        </w:rPr>
        <w:fldChar w:fldCharType="begin"/>
      </w:r>
      <w:r w:rsidR="002A2418">
        <w:rPr>
          <w:lang w:eastAsia="en-US"/>
        </w:rPr>
        <w:instrText xml:space="preserve"> REF _Ref54371589 \r \h </w:instrText>
      </w:r>
      <w:r w:rsidR="002A2418">
        <w:rPr>
          <w:lang w:eastAsia="en-US"/>
        </w:rPr>
      </w:r>
      <w:r w:rsidR="002A2418">
        <w:rPr>
          <w:lang w:eastAsia="en-US"/>
        </w:rPr>
        <w:fldChar w:fldCharType="separate"/>
      </w:r>
      <w:r w:rsidR="002A2418">
        <w:rPr>
          <w:lang w:eastAsia="en-US"/>
        </w:rPr>
        <w:t>[2]</w:t>
      </w:r>
      <w:r w:rsidR="002A2418">
        <w:rPr>
          <w:lang w:eastAsia="en-US"/>
        </w:rPr>
        <w:fldChar w:fldCharType="end"/>
      </w:r>
      <w:r w:rsidR="006C3612" w:rsidRPr="002A2418">
        <w:rPr>
          <w:lang w:eastAsia="en-US"/>
        </w:rPr>
        <w:t xml:space="preserve"> are still valid but the </w:t>
      </w:r>
      <w:r w:rsidR="002A2418">
        <w:rPr>
          <w:lang w:eastAsia="en-US"/>
        </w:rPr>
        <w:t xml:space="preserve">progress is on-hold </w:t>
      </w:r>
      <w:r w:rsidR="006C3612" w:rsidRPr="002A2418">
        <w:rPr>
          <w:lang w:eastAsia="en-US"/>
        </w:rPr>
        <w:t>until feedback for the following AP is provided:</w:t>
      </w:r>
    </w:p>
    <w:tbl>
      <w:tblPr>
        <w:tblW w:w="5000" w:type="pct"/>
        <w:jc w:val="center"/>
        <w:tblLayout w:type="fixed"/>
        <w:tblLook w:val="04A0" w:firstRow="1" w:lastRow="0" w:firstColumn="1" w:lastColumn="0" w:noHBand="0" w:noVBand="1"/>
      </w:tblPr>
      <w:tblGrid>
        <w:gridCol w:w="1129"/>
        <w:gridCol w:w="783"/>
        <w:gridCol w:w="2448"/>
        <w:gridCol w:w="1597"/>
        <w:gridCol w:w="1247"/>
        <w:gridCol w:w="1059"/>
        <w:gridCol w:w="1087"/>
      </w:tblGrid>
      <w:tr w:rsidR="006C3612" w:rsidRPr="00780713" w14:paraId="7B9858EA" w14:textId="77777777" w:rsidTr="00230F07">
        <w:trPr>
          <w:cantSplit/>
          <w:trHeight w:val="256"/>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E6E6E6"/>
            <w:hideMark/>
          </w:tcPr>
          <w:p w14:paraId="500ED7D4" w14:textId="77777777" w:rsidR="006C3612" w:rsidRPr="00780713" w:rsidRDefault="006C3612" w:rsidP="00830E2B">
            <w:pPr>
              <w:keepNext/>
              <w:keepLines/>
              <w:spacing w:after="0"/>
              <w:jc w:val="center"/>
              <w:rPr>
                <w:b/>
                <w:sz w:val="16"/>
              </w:rPr>
            </w:pPr>
            <w:r w:rsidRPr="00780713">
              <w:rPr>
                <w:b/>
                <w:sz w:val="16"/>
              </w:rPr>
              <w:t>Action ID</w:t>
            </w:r>
          </w:p>
        </w:tc>
        <w:tc>
          <w:tcPr>
            <w:tcW w:w="783" w:type="dxa"/>
            <w:tcBorders>
              <w:top w:val="single" w:sz="4" w:space="0" w:color="auto"/>
              <w:left w:val="single" w:sz="4" w:space="0" w:color="auto"/>
              <w:bottom w:val="single" w:sz="4" w:space="0" w:color="auto"/>
              <w:right w:val="single" w:sz="4" w:space="0" w:color="auto"/>
            </w:tcBorders>
            <w:shd w:val="clear" w:color="auto" w:fill="E6E6E6"/>
            <w:hideMark/>
          </w:tcPr>
          <w:p w14:paraId="647AB715" w14:textId="77777777" w:rsidR="006C3612" w:rsidRPr="00780713" w:rsidRDefault="006C3612" w:rsidP="00830E2B">
            <w:pPr>
              <w:keepNext/>
              <w:keepLines/>
              <w:spacing w:after="0"/>
              <w:jc w:val="center"/>
              <w:rPr>
                <w:b/>
                <w:sz w:val="16"/>
              </w:rPr>
            </w:pPr>
            <w:r w:rsidRPr="00780713">
              <w:rPr>
                <w:b/>
                <w:sz w:val="16"/>
              </w:rPr>
              <w:t>sWG</w:t>
            </w:r>
          </w:p>
        </w:tc>
        <w:tc>
          <w:tcPr>
            <w:tcW w:w="2448" w:type="dxa"/>
            <w:tcBorders>
              <w:top w:val="single" w:sz="4" w:space="0" w:color="auto"/>
              <w:left w:val="single" w:sz="4" w:space="0" w:color="auto"/>
              <w:bottom w:val="single" w:sz="4" w:space="0" w:color="auto"/>
              <w:right w:val="single" w:sz="4" w:space="0" w:color="auto"/>
            </w:tcBorders>
            <w:shd w:val="clear" w:color="auto" w:fill="E6E6E6"/>
            <w:hideMark/>
          </w:tcPr>
          <w:p w14:paraId="52CE7D04" w14:textId="77777777" w:rsidR="006C3612" w:rsidRPr="00780713" w:rsidRDefault="006C3612" w:rsidP="00830E2B">
            <w:pPr>
              <w:keepNext/>
              <w:keepLines/>
              <w:spacing w:after="0"/>
              <w:jc w:val="center"/>
              <w:rPr>
                <w:b/>
                <w:sz w:val="16"/>
              </w:rPr>
            </w:pPr>
            <w:r w:rsidRPr="00780713">
              <w:rPr>
                <w:b/>
                <w:sz w:val="16"/>
              </w:rPr>
              <w:t>Action</w:t>
            </w:r>
          </w:p>
        </w:tc>
        <w:tc>
          <w:tcPr>
            <w:tcW w:w="1597" w:type="dxa"/>
            <w:tcBorders>
              <w:top w:val="single" w:sz="4" w:space="0" w:color="auto"/>
              <w:left w:val="single" w:sz="4" w:space="0" w:color="auto"/>
              <w:bottom w:val="single" w:sz="4" w:space="0" w:color="auto"/>
              <w:right w:val="single" w:sz="4" w:space="0" w:color="auto"/>
            </w:tcBorders>
            <w:shd w:val="clear" w:color="auto" w:fill="E6E6E6"/>
            <w:hideMark/>
          </w:tcPr>
          <w:p w14:paraId="569EDADE" w14:textId="77777777" w:rsidR="006C3612" w:rsidRPr="00780713" w:rsidRDefault="006C3612" w:rsidP="00830E2B">
            <w:pPr>
              <w:keepNext/>
              <w:keepLines/>
              <w:spacing w:after="0"/>
              <w:jc w:val="center"/>
              <w:rPr>
                <w:b/>
                <w:sz w:val="16"/>
              </w:rPr>
            </w:pPr>
            <w:r w:rsidRPr="00780713">
              <w:rPr>
                <w:b/>
                <w:sz w:val="16"/>
              </w:rPr>
              <w:t>Responsible</w:t>
            </w:r>
          </w:p>
        </w:tc>
        <w:tc>
          <w:tcPr>
            <w:tcW w:w="1247" w:type="dxa"/>
            <w:tcBorders>
              <w:top w:val="single" w:sz="4" w:space="0" w:color="auto"/>
              <w:left w:val="single" w:sz="4" w:space="0" w:color="auto"/>
              <w:bottom w:val="single" w:sz="4" w:space="0" w:color="auto"/>
              <w:right w:val="single" w:sz="4" w:space="0" w:color="auto"/>
            </w:tcBorders>
            <w:shd w:val="clear" w:color="auto" w:fill="E6E6E6"/>
            <w:hideMark/>
          </w:tcPr>
          <w:p w14:paraId="273F5D61" w14:textId="77777777" w:rsidR="006C3612" w:rsidRPr="00780713" w:rsidRDefault="006C3612" w:rsidP="00830E2B">
            <w:pPr>
              <w:keepNext/>
              <w:keepLines/>
              <w:spacing w:after="0"/>
              <w:jc w:val="center"/>
              <w:rPr>
                <w:b/>
                <w:sz w:val="16"/>
              </w:rPr>
            </w:pPr>
            <w:r w:rsidRPr="00780713">
              <w:rPr>
                <w:b/>
                <w:sz w:val="16"/>
              </w:rPr>
              <w:t>Relevant Tdoc</w:t>
            </w:r>
          </w:p>
        </w:tc>
        <w:tc>
          <w:tcPr>
            <w:tcW w:w="1059" w:type="dxa"/>
            <w:tcBorders>
              <w:top w:val="single" w:sz="4" w:space="0" w:color="auto"/>
              <w:left w:val="single" w:sz="4" w:space="0" w:color="auto"/>
              <w:bottom w:val="single" w:sz="4" w:space="0" w:color="auto"/>
              <w:right w:val="single" w:sz="4" w:space="0" w:color="auto"/>
            </w:tcBorders>
            <w:shd w:val="clear" w:color="auto" w:fill="E6E6E6"/>
            <w:hideMark/>
          </w:tcPr>
          <w:p w14:paraId="44EE06D7" w14:textId="77777777" w:rsidR="006C3612" w:rsidRPr="00780713" w:rsidRDefault="006C3612" w:rsidP="00830E2B">
            <w:pPr>
              <w:keepNext/>
              <w:keepLines/>
              <w:spacing w:after="0"/>
              <w:jc w:val="center"/>
              <w:rPr>
                <w:b/>
                <w:sz w:val="16"/>
              </w:rPr>
            </w:pPr>
            <w:r w:rsidRPr="00780713">
              <w:rPr>
                <w:b/>
                <w:sz w:val="16"/>
              </w:rPr>
              <w:t>Deadline</w:t>
            </w:r>
          </w:p>
        </w:tc>
        <w:tc>
          <w:tcPr>
            <w:tcW w:w="1087" w:type="dxa"/>
            <w:tcBorders>
              <w:top w:val="single" w:sz="4" w:space="0" w:color="auto"/>
              <w:left w:val="single" w:sz="4" w:space="0" w:color="auto"/>
              <w:bottom w:val="single" w:sz="4" w:space="0" w:color="auto"/>
              <w:right w:val="single" w:sz="4" w:space="0" w:color="auto"/>
            </w:tcBorders>
            <w:shd w:val="clear" w:color="auto" w:fill="E6E6E6"/>
            <w:hideMark/>
          </w:tcPr>
          <w:p w14:paraId="7A892D36" w14:textId="77777777" w:rsidR="006C3612" w:rsidRPr="00780713" w:rsidRDefault="006C3612" w:rsidP="00830E2B">
            <w:pPr>
              <w:keepNext/>
              <w:keepLines/>
              <w:spacing w:after="0"/>
              <w:jc w:val="center"/>
              <w:rPr>
                <w:b/>
                <w:sz w:val="16"/>
              </w:rPr>
            </w:pPr>
            <w:r w:rsidRPr="00780713">
              <w:rPr>
                <w:b/>
                <w:sz w:val="16"/>
              </w:rPr>
              <w:t>Status</w:t>
            </w:r>
          </w:p>
        </w:tc>
      </w:tr>
      <w:tr w:rsidR="006C3612" w:rsidRPr="00780713" w14:paraId="0D78F2D1" w14:textId="77777777" w:rsidTr="00230F07">
        <w:trPr>
          <w:cantSplit/>
          <w:trHeight w:val="512"/>
          <w:jc w:val="center"/>
        </w:trPr>
        <w:tc>
          <w:tcPr>
            <w:tcW w:w="1129" w:type="dxa"/>
            <w:tcBorders>
              <w:top w:val="single" w:sz="4" w:space="0" w:color="auto"/>
              <w:left w:val="single" w:sz="4" w:space="0" w:color="auto"/>
              <w:bottom w:val="single" w:sz="4" w:space="0" w:color="auto"/>
              <w:right w:val="single" w:sz="4" w:space="0" w:color="auto"/>
            </w:tcBorders>
            <w:hideMark/>
          </w:tcPr>
          <w:p w14:paraId="2F9D4FF8" w14:textId="77777777" w:rsidR="006C3612" w:rsidRPr="00780713" w:rsidRDefault="006C3612" w:rsidP="00830E2B">
            <w:pPr>
              <w:keepNext/>
              <w:keepLines/>
              <w:spacing w:after="0"/>
              <w:rPr>
                <w:sz w:val="16"/>
              </w:rPr>
            </w:pPr>
            <w:r w:rsidRPr="00780713">
              <w:rPr>
                <w:sz w:val="16"/>
              </w:rPr>
              <w:t>AP#87e.23</w:t>
            </w:r>
          </w:p>
        </w:tc>
        <w:tc>
          <w:tcPr>
            <w:tcW w:w="783" w:type="dxa"/>
            <w:tcBorders>
              <w:top w:val="single" w:sz="4" w:space="0" w:color="auto"/>
              <w:left w:val="single" w:sz="4" w:space="0" w:color="auto"/>
              <w:bottom w:val="single" w:sz="4" w:space="0" w:color="auto"/>
              <w:right w:val="single" w:sz="4" w:space="0" w:color="auto"/>
            </w:tcBorders>
            <w:hideMark/>
          </w:tcPr>
          <w:p w14:paraId="4111B9C8" w14:textId="77777777" w:rsidR="006C3612" w:rsidRPr="00780713" w:rsidRDefault="006C3612" w:rsidP="00830E2B">
            <w:pPr>
              <w:keepNext/>
              <w:keepLines/>
              <w:spacing w:after="0"/>
              <w:rPr>
                <w:sz w:val="16"/>
              </w:rPr>
            </w:pPr>
            <w:r w:rsidRPr="00780713">
              <w:rPr>
                <w:sz w:val="16"/>
              </w:rPr>
              <w:t>RF</w:t>
            </w:r>
          </w:p>
        </w:tc>
        <w:tc>
          <w:tcPr>
            <w:tcW w:w="2448" w:type="dxa"/>
            <w:tcBorders>
              <w:top w:val="single" w:sz="4" w:space="0" w:color="auto"/>
              <w:left w:val="single" w:sz="4" w:space="0" w:color="auto"/>
              <w:bottom w:val="single" w:sz="4" w:space="0" w:color="auto"/>
              <w:right w:val="single" w:sz="4" w:space="0" w:color="auto"/>
            </w:tcBorders>
            <w:hideMark/>
          </w:tcPr>
          <w:p w14:paraId="6010FB94" w14:textId="77777777" w:rsidR="006C3612" w:rsidRPr="00780713" w:rsidRDefault="006C3612" w:rsidP="00830E2B">
            <w:pPr>
              <w:keepNext/>
              <w:keepLines/>
              <w:spacing w:after="0"/>
              <w:rPr>
                <w:sz w:val="16"/>
              </w:rPr>
            </w:pPr>
            <w:r w:rsidRPr="00780713">
              <w:rPr>
                <w:sz w:val="16"/>
              </w:rPr>
              <w:t>OEM vendors and Operators to provide feedback on how to handle test coverage for large devices in case 100% coverage cannot be ensured.</w:t>
            </w:r>
          </w:p>
          <w:p w14:paraId="06905960" w14:textId="77777777" w:rsidR="006C3612" w:rsidRPr="00780713" w:rsidRDefault="006C3612" w:rsidP="00830E2B">
            <w:pPr>
              <w:keepNext/>
              <w:keepLines/>
              <w:spacing w:after="0"/>
              <w:rPr>
                <w:sz w:val="16"/>
              </w:rPr>
            </w:pPr>
            <w:r w:rsidRPr="00780713">
              <w:rPr>
                <w:sz w:val="16"/>
              </w:rPr>
              <w:t xml:space="preserve">Any TP allowance, MU relaxations allowed for meeting the requirements </w:t>
            </w:r>
          </w:p>
        </w:tc>
        <w:tc>
          <w:tcPr>
            <w:tcW w:w="1597" w:type="dxa"/>
            <w:tcBorders>
              <w:top w:val="single" w:sz="4" w:space="0" w:color="auto"/>
              <w:left w:val="single" w:sz="4" w:space="0" w:color="auto"/>
              <w:bottom w:val="single" w:sz="4" w:space="0" w:color="auto"/>
              <w:right w:val="single" w:sz="4" w:space="0" w:color="auto"/>
            </w:tcBorders>
            <w:hideMark/>
          </w:tcPr>
          <w:p w14:paraId="6AC16DF9" w14:textId="77777777" w:rsidR="006C3612" w:rsidRPr="00780713" w:rsidRDefault="006C3612" w:rsidP="00830E2B">
            <w:pPr>
              <w:keepNext/>
              <w:keepLines/>
              <w:spacing w:after="0"/>
              <w:rPr>
                <w:sz w:val="16"/>
              </w:rPr>
            </w:pPr>
            <w:r w:rsidRPr="00780713">
              <w:rPr>
                <w:sz w:val="16"/>
              </w:rPr>
              <w:t>OEMs and Operators</w:t>
            </w:r>
          </w:p>
        </w:tc>
        <w:tc>
          <w:tcPr>
            <w:tcW w:w="1247" w:type="dxa"/>
            <w:tcBorders>
              <w:top w:val="single" w:sz="4" w:space="0" w:color="auto"/>
              <w:left w:val="single" w:sz="4" w:space="0" w:color="auto"/>
              <w:bottom w:val="single" w:sz="4" w:space="0" w:color="auto"/>
              <w:right w:val="single" w:sz="4" w:space="0" w:color="auto"/>
            </w:tcBorders>
            <w:hideMark/>
          </w:tcPr>
          <w:p w14:paraId="19A4C8D8" w14:textId="77777777" w:rsidR="006C3612" w:rsidRPr="00780713" w:rsidRDefault="006C3612" w:rsidP="00830E2B">
            <w:pPr>
              <w:keepNext/>
              <w:keepLines/>
              <w:spacing w:after="0"/>
              <w:rPr>
                <w:sz w:val="16"/>
              </w:rPr>
            </w:pPr>
            <w:r w:rsidRPr="00780713">
              <w:rPr>
                <w:sz w:val="16"/>
              </w:rPr>
              <w:t>R5-202082</w:t>
            </w:r>
          </w:p>
          <w:p w14:paraId="61B9C2B6" w14:textId="77777777" w:rsidR="006C3612" w:rsidRPr="00780713" w:rsidRDefault="006C3612" w:rsidP="00830E2B">
            <w:pPr>
              <w:keepNext/>
              <w:keepLines/>
              <w:spacing w:after="0"/>
              <w:rPr>
                <w:sz w:val="16"/>
              </w:rPr>
            </w:pPr>
            <w:r w:rsidRPr="00780713">
              <w:rPr>
                <w:sz w:val="16"/>
              </w:rPr>
              <w:t>R5-202083</w:t>
            </w:r>
          </w:p>
          <w:p w14:paraId="2E6F9B75" w14:textId="77777777" w:rsidR="006C3612" w:rsidRPr="00780713" w:rsidRDefault="006C3612" w:rsidP="00830E2B">
            <w:pPr>
              <w:keepNext/>
              <w:keepLines/>
              <w:spacing w:after="0"/>
              <w:rPr>
                <w:sz w:val="16"/>
              </w:rPr>
            </w:pPr>
            <w:r w:rsidRPr="00780713">
              <w:rPr>
                <w:sz w:val="16"/>
              </w:rPr>
              <w:t>R5-202084</w:t>
            </w:r>
          </w:p>
          <w:p w14:paraId="0AAB9B18" w14:textId="77777777" w:rsidR="006C3612" w:rsidRPr="00780713" w:rsidRDefault="006C3612" w:rsidP="00830E2B">
            <w:pPr>
              <w:keepNext/>
              <w:keepLines/>
              <w:spacing w:after="0"/>
              <w:rPr>
                <w:sz w:val="16"/>
              </w:rPr>
            </w:pPr>
            <w:r w:rsidRPr="00780713">
              <w:rPr>
                <w:sz w:val="16"/>
              </w:rPr>
              <w:t>R5-202085</w:t>
            </w:r>
          </w:p>
          <w:p w14:paraId="7469950C" w14:textId="77777777" w:rsidR="006C3612" w:rsidRPr="00780713" w:rsidRDefault="006C3612" w:rsidP="00830E2B">
            <w:pPr>
              <w:keepNext/>
              <w:keepLines/>
              <w:spacing w:after="0"/>
              <w:rPr>
                <w:sz w:val="16"/>
              </w:rPr>
            </w:pPr>
            <w:r w:rsidRPr="00780713">
              <w:rPr>
                <w:sz w:val="16"/>
              </w:rPr>
              <w:t>R5-198262</w:t>
            </w:r>
          </w:p>
          <w:p w14:paraId="1187E972" w14:textId="77777777" w:rsidR="006C3612" w:rsidRPr="00780713" w:rsidRDefault="006C3612" w:rsidP="00830E2B">
            <w:pPr>
              <w:keepNext/>
              <w:keepLines/>
              <w:spacing w:after="0"/>
              <w:rPr>
                <w:sz w:val="16"/>
              </w:rPr>
            </w:pPr>
            <w:r w:rsidRPr="00780713">
              <w:rPr>
                <w:sz w:val="16"/>
              </w:rPr>
              <w:t>R5-198262</w:t>
            </w:r>
          </w:p>
          <w:p w14:paraId="26136619" w14:textId="77777777" w:rsidR="006C3612" w:rsidRPr="00780713" w:rsidRDefault="006C3612" w:rsidP="00830E2B">
            <w:pPr>
              <w:keepNext/>
              <w:keepLines/>
              <w:spacing w:after="0"/>
              <w:rPr>
                <w:sz w:val="16"/>
              </w:rPr>
            </w:pPr>
            <w:r w:rsidRPr="00780713">
              <w:rPr>
                <w:sz w:val="16"/>
              </w:rPr>
              <w:t>R5-204191</w:t>
            </w:r>
          </w:p>
          <w:p w14:paraId="5140A2F3" w14:textId="77777777" w:rsidR="006C3612" w:rsidRPr="00780713" w:rsidRDefault="006C3612" w:rsidP="00830E2B">
            <w:pPr>
              <w:keepNext/>
              <w:keepLines/>
              <w:spacing w:after="0"/>
              <w:rPr>
                <w:sz w:val="16"/>
              </w:rPr>
            </w:pPr>
            <w:r w:rsidRPr="00780713">
              <w:rPr>
                <w:sz w:val="16"/>
              </w:rPr>
              <w:t>R5-204200</w:t>
            </w:r>
          </w:p>
        </w:tc>
        <w:tc>
          <w:tcPr>
            <w:tcW w:w="1059" w:type="dxa"/>
            <w:tcBorders>
              <w:top w:val="single" w:sz="4" w:space="0" w:color="auto"/>
              <w:left w:val="single" w:sz="4" w:space="0" w:color="auto"/>
              <w:bottom w:val="single" w:sz="4" w:space="0" w:color="auto"/>
              <w:right w:val="single" w:sz="4" w:space="0" w:color="auto"/>
            </w:tcBorders>
            <w:hideMark/>
          </w:tcPr>
          <w:p w14:paraId="2E53EBF8" w14:textId="77777777" w:rsidR="006C3612" w:rsidRPr="00780713" w:rsidRDefault="006C3612" w:rsidP="00830E2B">
            <w:pPr>
              <w:keepNext/>
              <w:keepLines/>
              <w:spacing w:after="0"/>
              <w:rPr>
                <w:sz w:val="16"/>
              </w:rPr>
            </w:pPr>
            <w:r w:rsidRPr="00780713">
              <w:rPr>
                <w:sz w:val="16"/>
              </w:rPr>
              <w:t>RAN5#89e</w:t>
            </w:r>
          </w:p>
        </w:tc>
        <w:tc>
          <w:tcPr>
            <w:tcW w:w="1087" w:type="dxa"/>
            <w:tcBorders>
              <w:top w:val="single" w:sz="4" w:space="0" w:color="auto"/>
              <w:left w:val="single" w:sz="4" w:space="0" w:color="auto"/>
              <w:bottom w:val="single" w:sz="4" w:space="0" w:color="auto"/>
              <w:right w:val="single" w:sz="4" w:space="0" w:color="auto"/>
            </w:tcBorders>
            <w:hideMark/>
          </w:tcPr>
          <w:p w14:paraId="64904376" w14:textId="77777777" w:rsidR="006C3612" w:rsidRPr="00780713" w:rsidRDefault="006C3612" w:rsidP="00830E2B">
            <w:pPr>
              <w:keepNext/>
              <w:keepLines/>
              <w:spacing w:after="0"/>
              <w:rPr>
                <w:sz w:val="16"/>
              </w:rPr>
            </w:pPr>
            <w:r w:rsidRPr="00780713">
              <w:rPr>
                <w:sz w:val="16"/>
              </w:rPr>
              <w:t>Open</w:t>
            </w:r>
          </w:p>
        </w:tc>
      </w:tr>
      <w:tr w:rsidR="006C3612" w:rsidRPr="00780713" w14:paraId="5091CACE" w14:textId="77777777" w:rsidTr="00230F07">
        <w:trPr>
          <w:cantSplit/>
          <w:trHeight w:val="512"/>
          <w:jc w:val="center"/>
        </w:trPr>
        <w:tc>
          <w:tcPr>
            <w:tcW w:w="1129" w:type="dxa"/>
            <w:tcBorders>
              <w:top w:val="single" w:sz="4" w:space="0" w:color="auto"/>
              <w:left w:val="single" w:sz="4" w:space="0" w:color="auto"/>
              <w:bottom w:val="single" w:sz="4" w:space="0" w:color="auto"/>
              <w:right w:val="single" w:sz="4" w:space="0" w:color="auto"/>
            </w:tcBorders>
            <w:hideMark/>
          </w:tcPr>
          <w:p w14:paraId="7407F372" w14:textId="77777777" w:rsidR="006C3612" w:rsidRPr="00780713" w:rsidRDefault="006C3612" w:rsidP="00830E2B">
            <w:pPr>
              <w:keepNext/>
              <w:keepLines/>
              <w:spacing w:after="0"/>
              <w:rPr>
                <w:sz w:val="16"/>
              </w:rPr>
            </w:pPr>
            <w:r w:rsidRPr="00780713">
              <w:rPr>
                <w:sz w:val="16"/>
              </w:rPr>
              <w:t>AP#87e.24</w:t>
            </w:r>
          </w:p>
        </w:tc>
        <w:tc>
          <w:tcPr>
            <w:tcW w:w="783" w:type="dxa"/>
            <w:tcBorders>
              <w:top w:val="single" w:sz="4" w:space="0" w:color="auto"/>
              <w:left w:val="single" w:sz="4" w:space="0" w:color="auto"/>
              <w:bottom w:val="single" w:sz="4" w:space="0" w:color="auto"/>
              <w:right w:val="single" w:sz="4" w:space="0" w:color="auto"/>
            </w:tcBorders>
            <w:hideMark/>
          </w:tcPr>
          <w:p w14:paraId="70134D1B" w14:textId="77777777" w:rsidR="006C3612" w:rsidRPr="00780713" w:rsidRDefault="006C3612" w:rsidP="00830E2B">
            <w:pPr>
              <w:keepNext/>
              <w:keepLines/>
              <w:spacing w:after="0"/>
              <w:rPr>
                <w:sz w:val="16"/>
              </w:rPr>
            </w:pPr>
            <w:r w:rsidRPr="00780713">
              <w:rPr>
                <w:sz w:val="16"/>
              </w:rPr>
              <w:t>RF</w:t>
            </w:r>
          </w:p>
        </w:tc>
        <w:tc>
          <w:tcPr>
            <w:tcW w:w="2448" w:type="dxa"/>
            <w:tcBorders>
              <w:top w:val="single" w:sz="4" w:space="0" w:color="auto"/>
              <w:left w:val="single" w:sz="4" w:space="0" w:color="auto"/>
              <w:bottom w:val="single" w:sz="4" w:space="0" w:color="auto"/>
              <w:right w:val="single" w:sz="4" w:space="0" w:color="auto"/>
            </w:tcBorders>
            <w:hideMark/>
          </w:tcPr>
          <w:p w14:paraId="2F81E5D8" w14:textId="77777777" w:rsidR="006C3612" w:rsidRPr="00780713" w:rsidRDefault="006C3612" w:rsidP="00830E2B">
            <w:pPr>
              <w:keepNext/>
              <w:keepLines/>
              <w:spacing w:after="0"/>
              <w:rPr>
                <w:sz w:val="16"/>
              </w:rPr>
            </w:pPr>
            <w:r w:rsidRPr="00780713">
              <w:rPr>
                <w:sz w:val="16"/>
              </w:rPr>
              <w:t xml:space="preserve">OEM vendors and operators to provide data on max antenna separation distances and device size for NR FR2 devices that can currently not be tested with the largest QZ size of 30cm in diameter. </w:t>
            </w:r>
          </w:p>
        </w:tc>
        <w:tc>
          <w:tcPr>
            <w:tcW w:w="1597" w:type="dxa"/>
            <w:tcBorders>
              <w:top w:val="single" w:sz="4" w:space="0" w:color="auto"/>
              <w:left w:val="single" w:sz="4" w:space="0" w:color="auto"/>
              <w:bottom w:val="single" w:sz="4" w:space="0" w:color="auto"/>
              <w:right w:val="single" w:sz="4" w:space="0" w:color="auto"/>
            </w:tcBorders>
            <w:hideMark/>
          </w:tcPr>
          <w:p w14:paraId="255B4BA3" w14:textId="77777777" w:rsidR="006C3612" w:rsidRPr="00780713" w:rsidRDefault="006C3612" w:rsidP="00830E2B">
            <w:pPr>
              <w:keepNext/>
              <w:keepLines/>
              <w:spacing w:after="0"/>
              <w:rPr>
                <w:sz w:val="16"/>
              </w:rPr>
            </w:pPr>
            <w:r w:rsidRPr="00780713">
              <w:rPr>
                <w:sz w:val="16"/>
              </w:rPr>
              <w:t>OEMs and Operators</w:t>
            </w:r>
          </w:p>
        </w:tc>
        <w:tc>
          <w:tcPr>
            <w:tcW w:w="1247" w:type="dxa"/>
            <w:tcBorders>
              <w:top w:val="single" w:sz="4" w:space="0" w:color="auto"/>
              <w:left w:val="single" w:sz="4" w:space="0" w:color="auto"/>
              <w:bottom w:val="single" w:sz="4" w:space="0" w:color="auto"/>
              <w:right w:val="single" w:sz="4" w:space="0" w:color="auto"/>
            </w:tcBorders>
            <w:hideMark/>
          </w:tcPr>
          <w:p w14:paraId="3A718096" w14:textId="77777777" w:rsidR="006C3612" w:rsidRPr="00780713" w:rsidRDefault="006C3612" w:rsidP="00830E2B">
            <w:pPr>
              <w:keepNext/>
              <w:keepLines/>
              <w:spacing w:after="0"/>
              <w:rPr>
                <w:sz w:val="16"/>
              </w:rPr>
            </w:pPr>
            <w:r w:rsidRPr="00780713">
              <w:rPr>
                <w:sz w:val="16"/>
              </w:rPr>
              <w:t>R5-202082</w:t>
            </w:r>
          </w:p>
          <w:p w14:paraId="2F5EC233" w14:textId="77777777" w:rsidR="006C3612" w:rsidRPr="00780713" w:rsidRDefault="006C3612" w:rsidP="00830E2B">
            <w:pPr>
              <w:keepNext/>
              <w:keepLines/>
              <w:spacing w:after="0"/>
              <w:rPr>
                <w:sz w:val="16"/>
              </w:rPr>
            </w:pPr>
            <w:r w:rsidRPr="00780713">
              <w:rPr>
                <w:sz w:val="16"/>
              </w:rPr>
              <w:t>R5-202083</w:t>
            </w:r>
          </w:p>
          <w:p w14:paraId="614CF1D9" w14:textId="77777777" w:rsidR="006C3612" w:rsidRPr="00780713" w:rsidRDefault="006C3612" w:rsidP="00830E2B">
            <w:pPr>
              <w:keepNext/>
              <w:keepLines/>
              <w:spacing w:after="0"/>
              <w:rPr>
                <w:sz w:val="16"/>
              </w:rPr>
            </w:pPr>
            <w:r w:rsidRPr="00780713">
              <w:rPr>
                <w:sz w:val="16"/>
              </w:rPr>
              <w:t>R5-202084</w:t>
            </w:r>
          </w:p>
          <w:p w14:paraId="5FE6EB12" w14:textId="77777777" w:rsidR="006C3612" w:rsidRPr="00780713" w:rsidRDefault="006C3612" w:rsidP="00830E2B">
            <w:pPr>
              <w:keepNext/>
              <w:keepLines/>
              <w:spacing w:after="0"/>
              <w:rPr>
                <w:sz w:val="16"/>
              </w:rPr>
            </w:pPr>
            <w:r w:rsidRPr="00780713">
              <w:rPr>
                <w:sz w:val="16"/>
              </w:rPr>
              <w:t xml:space="preserve">R5-202085 </w:t>
            </w:r>
            <w:r w:rsidRPr="00780713">
              <w:rPr>
                <w:sz w:val="16"/>
              </w:rPr>
              <w:br/>
              <w:t>R5-198262</w:t>
            </w:r>
          </w:p>
          <w:p w14:paraId="38D4F831" w14:textId="77777777" w:rsidR="006C3612" w:rsidRPr="00780713" w:rsidRDefault="006C3612" w:rsidP="00830E2B">
            <w:pPr>
              <w:keepNext/>
              <w:keepLines/>
              <w:spacing w:after="0"/>
              <w:rPr>
                <w:sz w:val="16"/>
              </w:rPr>
            </w:pPr>
            <w:r w:rsidRPr="00780713">
              <w:rPr>
                <w:sz w:val="16"/>
              </w:rPr>
              <w:t>R5-204191</w:t>
            </w:r>
          </w:p>
          <w:p w14:paraId="5D4243CB" w14:textId="77777777" w:rsidR="006C3612" w:rsidRPr="00780713" w:rsidRDefault="006C3612" w:rsidP="00830E2B">
            <w:pPr>
              <w:keepNext/>
              <w:keepLines/>
              <w:spacing w:after="0"/>
              <w:rPr>
                <w:sz w:val="16"/>
              </w:rPr>
            </w:pPr>
            <w:r w:rsidRPr="00780713">
              <w:rPr>
                <w:sz w:val="16"/>
              </w:rPr>
              <w:t>R5-204200</w:t>
            </w:r>
          </w:p>
        </w:tc>
        <w:tc>
          <w:tcPr>
            <w:tcW w:w="1059" w:type="dxa"/>
            <w:tcBorders>
              <w:top w:val="single" w:sz="4" w:space="0" w:color="auto"/>
              <w:left w:val="single" w:sz="4" w:space="0" w:color="auto"/>
              <w:bottom w:val="single" w:sz="4" w:space="0" w:color="auto"/>
              <w:right w:val="single" w:sz="4" w:space="0" w:color="auto"/>
            </w:tcBorders>
            <w:hideMark/>
          </w:tcPr>
          <w:p w14:paraId="0B262F2C" w14:textId="77777777" w:rsidR="006C3612" w:rsidRPr="00780713" w:rsidRDefault="006C3612" w:rsidP="00830E2B">
            <w:pPr>
              <w:keepNext/>
              <w:keepLines/>
              <w:spacing w:after="0"/>
              <w:rPr>
                <w:sz w:val="16"/>
              </w:rPr>
            </w:pPr>
            <w:r w:rsidRPr="00780713">
              <w:rPr>
                <w:sz w:val="16"/>
              </w:rPr>
              <w:t>RAN5#89e</w:t>
            </w:r>
          </w:p>
        </w:tc>
        <w:tc>
          <w:tcPr>
            <w:tcW w:w="1087" w:type="dxa"/>
            <w:tcBorders>
              <w:top w:val="single" w:sz="4" w:space="0" w:color="auto"/>
              <w:left w:val="single" w:sz="4" w:space="0" w:color="auto"/>
              <w:bottom w:val="single" w:sz="4" w:space="0" w:color="auto"/>
              <w:right w:val="single" w:sz="4" w:space="0" w:color="auto"/>
            </w:tcBorders>
            <w:hideMark/>
          </w:tcPr>
          <w:p w14:paraId="52EC5BFD" w14:textId="77777777" w:rsidR="006C3612" w:rsidRPr="00780713" w:rsidRDefault="006C3612" w:rsidP="00830E2B">
            <w:pPr>
              <w:keepNext/>
              <w:keepLines/>
              <w:spacing w:after="0"/>
              <w:rPr>
                <w:sz w:val="16"/>
              </w:rPr>
            </w:pPr>
            <w:r w:rsidRPr="00780713">
              <w:rPr>
                <w:sz w:val="16"/>
              </w:rPr>
              <w:t>Open</w:t>
            </w:r>
          </w:p>
        </w:tc>
      </w:tr>
    </w:tbl>
    <w:p w14:paraId="21AD217A" w14:textId="77777777" w:rsidR="006C3612" w:rsidRPr="00780713" w:rsidRDefault="006C3612" w:rsidP="00861B3E">
      <w:pPr>
        <w:jc w:val="both"/>
        <w:rPr>
          <w:lang w:eastAsia="en-US"/>
        </w:rPr>
      </w:pPr>
    </w:p>
    <w:p w14:paraId="3D57DC59" w14:textId="2D2AAB0E" w:rsidR="006C3612" w:rsidRPr="00780713" w:rsidRDefault="006C3612" w:rsidP="00861B3E">
      <w:pPr>
        <w:jc w:val="both"/>
        <w:rPr>
          <w:lang w:eastAsia="en-US"/>
        </w:rPr>
      </w:pPr>
      <w:r w:rsidRPr="00780713">
        <w:rPr>
          <w:lang w:eastAsia="en-US"/>
        </w:rPr>
        <w:t>Besides those, there was an extensive email discussion</w:t>
      </w:r>
      <w:r w:rsidR="002A2418">
        <w:rPr>
          <w:lang w:eastAsia="en-US"/>
        </w:rPr>
        <w:t xml:space="preserve"> during last meeting</w:t>
      </w:r>
      <w:r w:rsidRPr="00780713">
        <w:rPr>
          <w:lang w:eastAsia="en-US"/>
        </w:rPr>
        <w:t xml:space="preserve"> where additional </w:t>
      </w:r>
      <w:r w:rsidR="00995F2F" w:rsidRPr="00780713">
        <w:rPr>
          <w:lang w:eastAsia="en-US"/>
        </w:rPr>
        <w:t>options were presented, summarized in the following table:</w:t>
      </w:r>
    </w:p>
    <w:tbl>
      <w:tblPr>
        <w:tblStyle w:val="GridTable5Dark-Accent3"/>
        <w:tblW w:w="5000" w:type="pct"/>
        <w:tblLook w:val="0420" w:firstRow="1" w:lastRow="0" w:firstColumn="0" w:lastColumn="0" w:noHBand="0" w:noVBand="1"/>
      </w:tblPr>
      <w:tblGrid>
        <w:gridCol w:w="830"/>
        <w:gridCol w:w="3985"/>
        <w:gridCol w:w="2126"/>
        <w:gridCol w:w="2409"/>
      </w:tblGrid>
      <w:tr w:rsidR="000A06EF" w:rsidRPr="00780713" w14:paraId="11EF0BE2" w14:textId="7CA6B1C5" w:rsidTr="000A06EF">
        <w:trPr>
          <w:cnfStyle w:val="100000000000" w:firstRow="1" w:lastRow="0" w:firstColumn="0" w:lastColumn="0" w:oddVBand="0" w:evenVBand="0" w:oddHBand="0" w:evenHBand="0" w:firstRowFirstColumn="0" w:firstRowLastColumn="0" w:lastRowFirstColumn="0" w:lastRowLastColumn="0"/>
        </w:trPr>
        <w:tc>
          <w:tcPr>
            <w:tcW w:w="830" w:type="dxa"/>
          </w:tcPr>
          <w:p w14:paraId="5B7D6152" w14:textId="114E641A" w:rsidR="000A06EF" w:rsidRPr="00780713" w:rsidRDefault="000A06EF" w:rsidP="000A06EF">
            <w:pPr>
              <w:spacing w:after="60" w:line="240" w:lineRule="auto"/>
              <w:rPr>
                <w:sz w:val="18"/>
              </w:rPr>
            </w:pPr>
            <w:r w:rsidRPr="00780713">
              <w:rPr>
                <w:sz w:val="18"/>
              </w:rPr>
              <w:t>Option</w:t>
            </w:r>
          </w:p>
        </w:tc>
        <w:tc>
          <w:tcPr>
            <w:tcW w:w="3985" w:type="dxa"/>
          </w:tcPr>
          <w:p w14:paraId="740B6EB6" w14:textId="5A724931" w:rsidR="000A06EF" w:rsidRPr="00780713" w:rsidRDefault="000A06EF" w:rsidP="000A06EF">
            <w:pPr>
              <w:spacing w:after="60" w:line="240" w:lineRule="auto"/>
              <w:rPr>
                <w:sz w:val="18"/>
              </w:rPr>
            </w:pPr>
            <w:r w:rsidRPr="00780713">
              <w:rPr>
                <w:sz w:val="18"/>
              </w:rPr>
              <w:t>DUT size / Antenna separation</w:t>
            </w:r>
          </w:p>
        </w:tc>
        <w:tc>
          <w:tcPr>
            <w:tcW w:w="2126" w:type="dxa"/>
          </w:tcPr>
          <w:p w14:paraId="75A339D8" w14:textId="56888BD7" w:rsidR="000A06EF" w:rsidRPr="00780713" w:rsidRDefault="000A06EF" w:rsidP="000A06EF">
            <w:pPr>
              <w:spacing w:after="60" w:line="240" w:lineRule="auto"/>
              <w:rPr>
                <w:sz w:val="18"/>
              </w:rPr>
            </w:pPr>
            <w:r w:rsidRPr="00780713">
              <w:rPr>
                <w:sz w:val="18"/>
              </w:rPr>
              <w:t>MU</w:t>
            </w:r>
          </w:p>
        </w:tc>
        <w:tc>
          <w:tcPr>
            <w:tcW w:w="2409" w:type="dxa"/>
          </w:tcPr>
          <w:p w14:paraId="21FEBB18" w14:textId="60081BF8" w:rsidR="000A06EF" w:rsidRPr="00780713" w:rsidRDefault="000A06EF" w:rsidP="000A06EF">
            <w:pPr>
              <w:spacing w:after="60" w:line="240" w:lineRule="auto"/>
              <w:rPr>
                <w:sz w:val="18"/>
              </w:rPr>
            </w:pPr>
            <w:r w:rsidRPr="00780713">
              <w:rPr>
                <w:sz w:val="18"/>
              </w:rPr>
              <w:t>Comments / Alternate approaches</w:t>
            </w:r>
          </w:p>
        </w:tc>
      </w:tr>
      <w:tr w:rsidR="000A06EF" w:rsidRPr="00780713" w14:paraId="14E3A967" w14:textId="445C4A2E" w:rsidTr="000A06EF">
        <w:trPr>
          <w:cnfStyle w:val="000000100000" w:firstRow="0" w:lastRow="0" w:firstColumn="0" w:lastColumn="0" w:oddVBand="0" w:evenVBand="0" w:oddHBand="1" w:evenHBand="0" w:firstRowFirstColumn="0" w:firstRowLastColumn="0" w:lastRowFirstColumn="0" w:lastRowLastColumn="0"/>
        </w:trPr>
        <w:tc>
          <w:tcPr>
            <w:tcW w:w="830" w:type="dxa"/>
            <w:hideMark/>
          </w:tcPr>
          <w:p w14:paraId="689D922E" w14:textId="77777777" w:rsidR="000A06EF" w:rsidRPr="00780713" w:rsidRDefault="000A06EF" w:rsidP="000A06EF">
            <w:pPr>
              <w:spacing w:after="60" w:line="240" w:lineRule="auto"/>
              <w:rPr>
                <w:rFonts w:ascii="Times New Roman" w:hAnsi="Times New Roman" w:cs="Times New Roman"/>
                <w:sz w:val="18"/>
                <w:szCs w:val="24"/>
                <w:lang w:eastAsia="en-US"/>
              </w:rPr>
            </w:pPr>
            <w:r w:rsidRPr="00780713">
              <w:rPr>
                <w:sz w:val="18"/>
              </w:rPr>
              <w:t>#1</w:t>
            </w:r>
          </w:p>
        </w:tc>
        <w:tc>
          <w:tcPr>
            <w:tcW w:w="3985" w:type="dxa"/>
            <w:hideMark/>
          </w:tcPr>
          <w:p w14:paraId="7FFDD9DB" w14:textId="705BF89D" w:rsidR="000A06EF" w:rsidRPr="00780713" w:rsidRDefault="000A06EF" w:rsidP="000A06EF">
            <w:pPr>
              <w:spacing w:after="60" w:line="240" w:lineRule="auto"/>
              <w:rPr>
                <w:sz w:val="18"/>
              </w:rPr>
            </w:pPr>
            <w:r w:rsidRPr="00780713">
              <w:rPr>
                <w:sz w:val="18"/>
              </w:rPr>
              <w:t>DUT size ≤ 30cm</w:t>
            </w:r>
          </w:p>
        </w:tc>
        <w:tc>
          <w:tcPr>
            <w:tcW w:w="2126" w:type="dxa"/>
            <w:hideMark/>
          </w:tcPr>
          <w:p w14:paraId="489B9D05" w14:textId="77777777" w:rsidR="000A06EF" w:rsidRPr="00780713" w:rsidRDefault="000A06EF" w:rsidP="000A06EF">
            <w:pPr>
              <w:spacing w:after="60" w:line="240" w:lineRule="auto"/>
              <w:rPr>
                <w:sz w:val="18"/>
              </w:rPr>
            </w:pPr>
            <w:r w:rsidRPr="00780713">
              <w:rPr>
                <w:sz w:val="18"/>
              </w:rPr>
              <w:t>Current MU</w:t>
            </w:r>
          </w:p>
        </w:tc>
        <w:tc>
          <w:tcPr>
            <w:tcW w:w="2409" w:type="dxa"/>
          </w:tcPr>
          <w:p w14:paraId="2396A4F9" w14:textId="2394090B" w:rsidR="000A06EF" w:rsidRPr="00780713" w:rsidRDefault="000A06EF" w:rsidP="000A06EF">
            <w:pPr>
              <w:spacing w:after="60" w:line="240" w:lineRule="auto"/>
              <w:rPr>
                <w:sz w:val="18"/>
              </w:rPr>
            </w:pPr>
            <w:r w:rsidRPr="00780713">
              <w:rPr>
                <w:sz w:val="18"/>
              </w:rPr>
              <w:t>-</w:t>
            </w:r>
          </w:p>
        </w:tc>
      </w:tr>
      <w:tr w:rsidR="000A06EF" w:rsidRPr="00780713" w14:paraId="022C48F0" w14:textId="6543AB43" w:rsidTr="000A06EF">
        <w:tc>
          <w:tcPr>
            <w:tcW w:w="830" w:type="dxa"/>
            <w:hideMark/>
          </w:tcPr>
          <w:p w14:paraId="7CE68D0F" w14:textId="77777777" w:rsidR="000A06EF" w:rsidRPr="00780713" w:rsidRDefault="000A06EF" w:rsidP="000A06EF">
            <w:pPr>
              <w:spacing w:after="60" w:line="240" w:lineRule="auto"/>
              <w:rPr>
                <w:sz w:val="18"/>
              </w:rPr>
            </w:pPr>
            <w:r w:rsidRPr="00780713">
              <w:rPr>
                <w:sz w:val="18"/>
              </w:rPr>
              <w:t>#2</w:t>
            </w:r>
          </w:p>
        </w:tc>
        <w:tc>
          <w:tcPr>
            <w:tcW w:w="3985" w:type="dxa"/>
            <w:hideMark/>
          </w:tcPr>
          <w:p w14:paraId="0F5E6855" w14:textId="477DF5F4" w:rsidR="000A06EF" w:rsidRPr="00780713" w:rsidRDefault="000A06EF" w:rsidP="000A06EF">
            <w:pPr>
              <w:spacing w:after="60" w:line="240" w:lineRule="auto"/>
              <w:rPr>
                <w:sz w:val="18"/>
              </w:rPr>
            </w:pPr>
            <w:r w:rsidRPr="00780713">
              <w:rPr>
                <w:sz w:val="18"/>
              </w:rPr>
              <w:t>DUT size &gt;30cm</w:t>
            </w:r>
          </w:p>
          <w:p w14:paraId="33BE84F1" w14:textId="44CB8F94" w:rsidR="000A06EF" w:rsidRPr="00780713" w:rsidRDefault="000A06EF" w:rsidP="000A06EF">
            <w:pPr>
              <w:spacing w:after="60" w:line="240" w:lineRule="auto"/>
              <w:rPr>
                <w:sz w:val="18"/>
              </w:rPr>
            </w:pPr>
            <w:r w:rsidRPr="00780713">
              <w:rPr>
                <w:sz w:val="18"/>
              </w:rPr>
              <w:t>FR2 antenna separation ≤ 30cm</w:t>
            </w:r>
          </w:p>
        </w:tc>
        <w:tc>
          <w:tcPr>
            <w:tcW w:w="2126" w:type="dxa"/>
            <w:hideMark/>
          </w:tcPr>
          <w:p w14:paraId="2EFEDB35" w14:textId="77EEC0CB" w:rsidR="000A06EF" w:rsidRPr="00780713" w:rsidRDefault="000A06EF" w:rsidP="000A06EF">
            <w:pPr>
              <w:spacing w:after="60" w:line="240" w:lineRule="auto"/>
              <w:rPr>
                <w:sz w:val="18"/>
              </w:rPr>
            </w:pPr>
            <w:r w:rsidRPr="00780713">
              <w:rPr>
                <w:sz w:val="18"/>
              </w:rPr>
              <w:t>Current MU</w:t>
            </w:r>
          </w:p>
        </w:tc>
        <w:tc>
          <w:tcPr>
            <w:tcW w:w="2409" w:type="dxa"/>
          </w:tcPr>
          <w:p w14:paraId="700E1C21" w14:textId="61709910" w:rsidR="000A06EF" w:rsidRPr="00780713" w:rsidRDefault="000A06EF" w:rsidP="000A06EF">
            <w:pPr>
              <w:spacing w:after="60" w:line="240" w:lineRule="auto"/>
              <w:rPr>
                <w:sz w:val="18"/>
              </w:rPr>
            </w:pPr>
            <w:r w:rsidRPr="00780713">
              <w:rPr>
                <w:sz w:val="18"/>
              </w:rPr>
              <w:t>Grey-box</w:t>
            </w:r>
          </w:p>
        </w:tc>
      </w:tr>
      <w:tr w:rsidR="000A06EF" w:rsidRPr="00780713" w14:paraId="30228A20" w14:textId="685A0251" w:rsidTr="000A06EF">
        <w:trPr>
          <w:cnfStyle w:val="000000100000" w:firstRow="0" w:lastRow="0" w:firstColumn="0" w:lastColumn="0" w:oddVBand="0" w:evenVBand="0" w:oddHBand="1" w:evenHBand="0" w:firstRowFirstColumn="0" w:firstRowLastColumn="0" w:lastRowFirstColumn="0" w:lastRowLastColumn="0"/>
        </w:trPr>
        <w:tc>
          <w:tcPr>
            <w:tcW w:w="830" w:type="dxa"/>
            <w:hideMark/>
          </w:tcPr>
          <w:p w14:paraId="77F6DA01" w14:textId="77777777" w:rsidR="000A06EF" w:rsidRPr="00780713" w:rsidRDefault="000A06EF" w:rsidP="000A06EF">
            <w:pPr>
              <w:spacing w:after="60" w:line="240" w:lineRule="auto"/>
              <w:rPr>
                <w:sz w:val="18"/>
              </w:rPr>
            </w:pPr>
            <w:r w:rsidRPr="00780713">
              <w:rPr>
                <w:sz w:val="18"/>
              </w:rPr>
              <w:t>#3</w:t>
            </w:r>
          </w:p>
        </w:tc>
        <w:tc>
          <w:tcPr>
            <w:tcW w:w="3985" w:type="dxa"/>
            <w:hideMark/>
          </w:tcPr>
          <w:p w14:paraId="3A84E30F" w14:textId="29924A65" w:rsidR="000A06EF" w:rsidRPr="00780713" w:rsidRDefault="000A06EF" w:rsidP="000A06EF">
            <w:pPr>
              <w:spacing w:after="60" w:line="240" w:lineRule="auto"/>
              <w:rPr>
                <w:sz w:val="18"/>
              </w:rPr>
            </w:pPr>
            <w:r w:rsidRPr="00780713">
              <w:rPr>
                <w:sz w:val="18"/>
              </w:rPr>
              <w:t>DUT size &gt; 30cm</w:t>
            </w:r>
          </w:p>
          <w:p w14:paraId="541648C2" w14:textId="2488E97A" w:rsidR="000A06EF" w:rsidRPr="00780713" w:rsidRDefault="000A06EF" w:rsidP="000A06EF">
            <w:pPr>
              <w:spacing w:after="60" w:line="240" w:lineRule="auto"/>
              <w:rPr>
                <w:sz w:val="18"/>
              </w:rPr>
            </w:pPr>
            <w:r w:rsidRPr="00780713">
              <w:rPr>
                <w:sz w:val="18"/>
              </w:rPr>
              <w:t>FR2 antenna separation &gt; 30cm</w:t>
            </w:r>
          </w:p>
        </w:tc>
        <w:tc>
          <w:tcPr>
            <w:tcW w:w="2126" w:type="dxa"/>
            <w:hideMark/>
          </w:tcPr>
          <w:p w14:paraId="635E34F5" w14:textId="68C014CB" w:rsidR="000A06EF" w:rsidRPr="00780713" w:rsidRDefault="000A06EF" w:rsidP="000A06EF">
            <w:pPr>
              <w:spacing w:after="60" w:line="240" w:lineRule="auto"/>
              <w:rPr>
                <w:sz w:val="18"/>
              </w:rPr>
            </w:pPr>
            <w:r w:rsidRPr="00780713">
              <w:rPr>
                <w:sz w:val="18"/>
              </w:rPr>
              <w:t>MU to be studied</w:t>
            </w:r>
          </w:p>
        </w:tc>
        <w:tc>
          <w:tcPr>
            <w:tcW w:w="2409" w:type="dxa"/>
          </w:tcPr>
          <w:p w14:paraId="1F37D944" w14:textId="77777777" w:rsidR="000A06EF" w:rsidRPr="00780713" w:rsidRDefault="000A06EF" w:rsidP="000A06EF">
            <w:pPr>
              <w:spacing w:after="60" w:line="240" w:lineRule="auto"/>
              <w:rPr>
                <w:sz w:val="18"/>
              </w:rPr>
            </w:pPr>
            <w:r w:rsidRPr="00780713">
              <w:rPr>
                <w:sz w:val="18"/>
              </w:rPr>
              <w:t>New QZ size</w:t>
            </w:r>
          </w:p>
          <w:p w14:paraId="6017BFA8" w14:textId="10C56770" w:rsidR="000A06EF" w:rsidRPr="00780713" w:rsidRDefault="000A06EF" w:rsidP="000A06EF">
            <w:pPr>
              <w:spacing w:after="60" w:line="240" w:lineRule="auto"/>
              <w:rPr>
                <w:sz w:val="18"/>
              </w:rPr>
            </w:pPr>
            <w:r w:rsidRPr="00780713">
              <w:rPr>
                <w:sz w:val="18"/>
              </w:rPr>
              <w:lastRenderedPageBreak/>
              <w:t>Alternate approaches to be studied to maximize coverage</w:t>
            </w:r>
          </w:p>
        </w:tc>
      </w:tr>
      <w:tr w:rsidR="000A06EF" w:rsidRPr="00780713" w14:paraId="4F52FA67" w14:textId="0A206EE5" w:rsidTr="000A06EF">
        <w:tc>
          <w:tcPr>
            <w:tcW w:w="830" w:type="dxa"/>
            <w:hideMark/>
          </w:tcPr>
          <w:p w14:paraId="3819AF6A" w14:textId="77777777" w:rsidR="000A06EF" w:rsidRPr="00780713" w:rsidRDefault="000A06EF" w:rsidP="000A06EF">
            <w:pPr>
              <w:spacing w:after="60" w:line="240" w:lineRule="auto"/>
              <w:rPr>
                <w:sz w:val="18"/>
              </w:rPr>
            </w:pPr>
            <w:r w:rsidRPr="00780713">
              <w:rPr>
                <w:sz w:val="18"/>
              </w:rPr>
              <w:lastRenderedPageBreak/>
              <w:t>#4</w:t>
            </w:r>
          </w:p>
        </w:tc>
        <w:tc>
          <w:tcPr>
            <w:tcW w:w="3985" w:type="dxa"/>
            <w:hideMark/>
          </w:tcPr>
          <w:p w14:paraId="120ED143" w14:textId="65E88557" w:rsidR="000A06EF" w:rsidRPr="00780713" w:rsidRDefault="000A06EF" w:rsidP="000A06EF">
            <w:pPr>
              <w:spacing w:after="60" w:line="240" w:lineRule="auto"/>
              <w:rPr>
                <w:sz w:val="18"/>
              </w:rPr>
            </w:pPr>
            <w:r w:rsidRPr="00780713">
              <w:rPr>
                <w:sz w:val="18"/>
              </w:rPr>
              <w:t>30cm &lt; DUT size ≤ [35-40 cm]</w:t>
            </w:r>
          </w:p>
          <w:p w14:paraId="4C6B3B6A" w14:textId="4364F900" w:rsidR="000A06EF" w:rsidRPr="00780713" w:rsidRDefault="000A06EF" w:rsidP="000A06EF">
            <w:pPr>
              <w:spacing w:after="60" w:line="240" w:lineRule="auto"/>
              <w:rPr>
                <w:sz w:val="18"/>
              </w:rPr>
            </w:pPr>
            <w:r w:rsidRPr="00780713">
              <w:rPr>
                <w:sz w:val="18"/>
              </w:rPr>
              <w:t xml:space="preserve">30cm &lt; FR2 antenna separation  &lt; [30-35 cm] </w:t>
            </w:r>
          </w:p>
        </w:tc>
        <w:tc>
          <w:tcPr>
            <w:tcW w:w="2126" w:type="dxa"/>
            <w:hideMark/>
          </w:tcPr>
          <w:p w14:paraId="48D33D68" w14:textId="3B2268B4" w:rsidR="000A06EF" w:rsidRPr="00780713" w:rsidRDefault="000A06EF" w:rsidP="000A06EF">
            <w:pPr>
              <w:spacing w:after="60" w:line="240" w:lineRule="auto"/>
              <w:rPr>
                <w:sz w:val="18"/>
              </w:rPr>
            </w:pPr>
            <w:r w:rsidRPr="00780713">
              <w:rPr>
                <w:sz w:val="18"/>
              </w:rPr>
              <w:t>Current MU + relaxation</w:t>
            </w:r>
          </w:p>
          <w:p w14:paraId="6AE787D6" w14:textId="4ED508D5" w:rsidR="000A06EF" w:rsidRPr="00780713" w:rsidRDefault="000A06EF" w:rsidP="000A06EF">
            <w:pPr>
              <w:spacing w:after="60" w:line="240" w:lineRule="auto"/>
              <w:rPr>
                <w:sz w:val="18"/>
              </w:rPr>
            </w:pPr>
          </w:p>
        </w:tc>
        <w:tc>
          <w:tcPr>
            <w:tcW w:w="2409" w:type="dxa"/>
          </w:tcPr>
          <w:p w14:paraId="41BCB7A4" w14:textId="08436722" w:rsidR="000A06EF" w:rsidRPr="00780713" w:rsidRDefault="000A06EF" w:rsidP="000A06EF">
            <w:pPr>
              <w:spacing w:after="60" w:line="240" w:lineRule="auto"/>
              <w:rPr>
                <w:sz w:val="18"/>
              </w:rPr>
            </w:pPr>
            <w:r w:rsidRPr="00780713">
              <w:rPr>
                <w:sz w:val="18"/>
              </w:rPr>
              <w:t>QZ extended for current chambers</w:t>
            </w:r>
          </w:p>
          <w:p w14:paraId="194AF905" w14:textId="600F304C" w:rsidR="000A06EF" w:rsidRPr="00780713" w:rsidRDefault="000A06EF" w:rsidP="000A06EF">
            <w:pPr>
              <w:spacing w:after="60" w:line="240" w:lineRule="auto"/>
              <w:rPr>
                <w:sz w:val="18"/>
              </w:rPr>
            </w:pPr>
            <w:r w:rsidRPr="00780713">
              <w:rPr>
                <w:sz w:val="18"/>
              </w:rPr>
              <w:t>Grey-box</w:t>
            </w:r>
          </w:p>
        </w:tc>
      </w:tr>
    </w:tbl>
    <w:p w14:paraId="0A2D7D90" w14:textId="77777777" w:rsidR="00995F2F" w:rsidRPr="00780713" w:rsidRDefault="00995F2F" w:rsidP="00861B3E">
      <w:pPr>
        <w:jc w:val="both"/>
        <w:rPr>
          <w:lang w:eastAsia="en-US"/>
        </w:rPr>
      </w:pPr>
    </w:p>
    <w:p w14:paraId="4598E350" w14:textId="111FE02B" w:rsidR="006C3612" w:rsidRPr="00780713" w:rsidRDefault="00230F07" w:rsidP="00861B3E">
      <w:pPr>
        <w:jc w:val="both"/>
        <w:rPr>
          <w:lang w:eastAsia="en-US"/>
        </w:rPr>
      </w:pPr>
      <w:r w:rsidRPr="00780713">
        <w:rPr>
          <w:lang w:eastAsia="en-US"/>
        </w:rPr>
        <w:t xml:space="preserve">Option </w:t>
      </w:r>
      <w:r w:rsidR="000A06EF" w:rsidRPr="00780713">
        <w:rPr>
          <w:lang w:eastAsia="en-US"/>
        </w:rPr>
        <w:t>#1</w:t>
      </w:r>
      <w:r w:rsidRPr="00780713">
        <w:rPr>
          <w:lang w:eastAsia="en-US"/>
        </w:rPr>
        <w:t xml:space="preserve"> is actually current state where devices shall be contained within the defined 30cm maximum QZ diameter. </w:t>
      </w:r>
    </w:p>
    <w:p w14:paraId="78E1E6D0" w14:textId="4415D8F0" w:rsidR="00780713" w:rsidRPr="00780713" w:rsidRDefault="00230F07" w:rsidP="00230F07">
      <w:pPr>
        <w:jc w:val="both"/>
        <w:rPr>
          <w:lang w:eastAsia="en-US"/>
        </w:rPr>
      </w:pPr>
      <w:r w:rsidRPr="00780713">
        <w:rPr>
          <w:lang w:eastAsia="en-US"/>
        </w:rPr>
        <w:t>Option #2 can be enabled with</w:t>
      </w:r>
      <w:r w:rsidR="00DB7AA8">
        <w:rPr>
          <w:lang w:eastAsia="en-US"/>
        </w:rPr>
        <w:t xml:space="preserve"> minor </w:t>
      </w:r>
      <w:r w:rsidRPr="00780713">
        <w:rPr>
          <w:lang w:eastAsia="en-US"/>
        </w:rPr>
        <w:t xml:space="preserve">impact on MU or TT since the </w:t>
      </w:r>
      <w:r w:rsidR="00907913" w:rsidRPr="00780713">
        <w:rPr>
          <w:lang w:eastAsia="en-US"/>
        </w:rPr>
        <w:t xml:space="preserve">antennas </w:t>
      </w:r>
      <w:r w:rsidRPr="00780713">
        <w:rPr>
          <w:lang w:eastAsia="en-US"/>
        </w:rPr>
        <w:t>are to be contained within the defined 30cm maximum QZ diameter. On the other hand,</w:t>
      </w:r>
      <w:r w:rsidR="00780713" w:rsidRPr="00780713">
        <w:rPr>
          <w:lang w:eastAsia="en-US"/>
        </w:rPr>
        <w:t xml:space="preserve"> two major </w:t>
      </w:r>
      <w:r w:rsidR="00FE2198">
        <w:rPr>
          <w:lang w:eastAsia="en-US"/>
        </w:rPr>
        <w:t>topics need to be clarified:</w:t>
      </w:r>
    </w:p>
    <w:p w14:paraId="4004C93C" w14:textId="43BDE563" w:rsidR="00780713" w:rsidRPr="00780713" w:rsidRDefault="00780713" w:rsidP="00780713">
      <w:pPr>
        <w:pStyle w:val="ListParagraph"/>
        <w:numPr>
          <w:ilvl w:val="0"/>
          <w:numId w:val="19"/>
        </w:numPr>
        <w:jc w:val="both"/>
        <w:rPr>
          <w:rFonts w:ascii="Arial" w:hAnsi="Arial" w:cs="Arial"/>
          <w:sz w:val="22"/>
          <w:szCs w:val="22"/>
          <w:lang w:val="en-US"/>
        </w:rPr>
      </w:pPr>
      <w:r w:rsidRPr="00780713">
        <w:rPr>
          <w:rFonts w:ascii="Arial" w:hAnsi="Arial" w:cs="Arial"/>
          <w:sz w:val="22"/>
          <w:szCs w:val="22"/>
          <w:lang w:val="en-US"/>
        </w:rPr>
        <w:t>Grey-box approach is to be defined in the TS so a manufacturer shall declare the specific location of the antennas</w:t>
      </w:r>
      <w:r w:rsidR="00FE2198">
        <w:rPr>
          <w:rFonts w:ascii="Arial" w:hAnsi="Arial" w:cs="Arial"/>
          <w:sz w:val="22"/>
          <w:szCs w:val="22"/>
          <w:lang w:val="en-US"/>
        </w:rPr>
        <w:t xml:space="preserve"> within the device</w:t>
      </w:r>
      <w:r w:rsidRPr="00780713">
        <w:rPr>
          <w:rFonts w:ascii="Arial" w:hAnsi="Arial" w:cs="Arial"/>
          <w:sz w:val="22"/>
          <w:szCs w:val="22"/>
          <w:lang w:val="en-US"/>
        </w:rPr>
        <w:t xml:space="preserve"> so the geometrical center between them is centered in the Quiet Zone. Alternatively, </w:t>
      </w:r>
      <w:r>
        <w:rPr>
          <w:rFonts w:ascii="Arial" w:hAnsi="Arial" w:cs="Arial"/>
          <w:sz w:val="22"/>
          <w:szCs w:val="22"/>
          <w:lang w:val="en-US"/>
        </w:rPr>
        <w:t>the manufacturer could opt to declare that geometrical center to be used for testing.</w:t>
      </w:r>
    </w:p>
    <w:p w14:paraId="160D4EE2" w14:textId="7C48896F" w:rsidR="00230F07" w:rsidRPr="00780713" w:rsidRDefault="00780713" w:rsidP="00780713">
      <w:pPr>
        <w:pStyle w:val="ListParagraph"/>
        <w:numPr>
          <w:ilvl w:val="0"/>
          <w:numId w:val="19"/>
        </w:numPr>
        <w:jc w:val="both"/>
        <w:rPr>
          <w:rFonts w:ascii="Arial" w:hAnsi="Arial" w:cs="Arial"/>
          <w:sz w:val="22"/>
          <w:szCs w:val="22"/>
          <w:lang w:val="en-US"/>
        </w:rPr>
      </w:pPr>
      <w:r>
        <w:rPr>
          <w:rFonts w:ascii="Arial" w:hAnsi="Arial" w:cs="Arial"/>
          <w:sz w:val="22"/>
          <w:szCs w:val="22"/>
          <w:lang w:val="en-US"/>
        </w:rPr>
        <w:t>M</w:t>
      </w:r>
      <w:r w:rsidR="00230F07" w:rsidRPr="00780713">
        <w:rPr>
          <w:rFonts w:ascii="Arial" w:hAnsi="Arial" w:cs="Arial"/>
          <w:sz w:val="22"/>
          <w:szCs w:val="22"/>
          <w:lang w:val="en-US"/>
        </w:rPr>
        <w:t xml:space="preserve">aximum DUT size and whether it can be tested in a specific test system depends on </w:t>
      </w:r>
      <w:r w:rsidR="00230F07" w:rsidRPr="002A2418">
        <w:rPr>
          <w:rFonts w:ascii="Arial" w:hAnsi="Arial" w:cs="Arial"/>
          <w:sz w:val="22"/>
          <w:szCs w:val="22"/>
          <w:lang w:val="en-US"/>
        </w:rPr>
        <w:t>the later and the available space in the positioner</w:t>
      </w:r>
      <w:r w:rsidR="002A2418" w:rsidRPr="002A2418">
        <w:rPr>
          <w:rFonts w:ascii="Arial" w:hAnsi="Arial" w:cs="Arial"/>
          <w:sz w:val="22"/>
          <w:szCs w:val="22"/>
          <w:lang w:val="en-US"/>
        </w:rPr>
        <w:t xml:space="preserve"> and/or </w:t>
      </w:r>
      <w:r w:rsidR="00230F07" w:rsidRPr="002A2418">
        <w:rPr>
          <w:rFonts w:ascii="Arial" w:hAnsi="Arial" w:cs="Arial"/>
          <w:sz w:val="22"/>
          <w:szCs w:val="22"/>
          <w:lang w:val="en-US"/>
        </w:rPr>
        <w:t>chamber</w:t>
      </w:r>
      <w:r w:rsidRPr="002A2418">
        <w:rPr>
          <w:rFonts w:ascii="Arial" w:hAnsi="Arial" w:cs="Arial"/>
          <w:sz w:val="22"/>
          <w:szCs w:val="22"/>
          <w:lang w:val="en-US"/>
        </w:rPr>
        <w:t xml:space="preserve"> so the DUT can rotate without obstacles.</w:t>
      </w:r>
    </w:p>
    <w:p w14:paraId="2A3FA6F5" w14:textId="7935396A" w:rsidR="00F66B32" w:rsidRPr="00780713" w:rsidRDefault="001B321C" w:rsidP="00F66B32">
      <w:pPr>
        <w:jc w:val="both"/>
        <w:rPr>
          <w:lang w:eastAsia="en-US"/>
        </w:rPr>
      </w:pPr>
      <w:r>
        <w:rPr>
          <w:lang w:eastAsia="en-US"/>
        </w:rPr>
        <w:t>B</w:t>
      </w:r>
      <w:r w:rsidR="00F66B32" w:rsidRPr="00780713">
        <w:rPr>
          <w:lang w:eastAsia="en-US"/>
        </w:rPr>
        <w:t>ased on the market survey</w:t>
      </w:r>
      <w:r w:rsidR="002A2418">
        <w:rPr>
          <w:lang w:eastAsia="en-US"/>
        </w:rPr>
        <w:t xml:space="preserve"> in </w:t>
      </w:r>
      <w:r w:rsidR="002A2418">
        <w:rPr>
          <w:lang w:eastAsia="en-US"/>
        </w:rPr>
        <w:fldChar w:fldCharType="begin"/>
      </w:r>
      <w:r w:rsidR="002A2418">
        <w:rPr>
          <w:lang w:eastAsia="en-US"/>
        </w:rPr>
        <w:instrText xml:space="preserve"> REF _Ref54371581 \r \h </w:instrText>
      </w:r>
      <w:r w:rsidR="002A2418">
        <w:rPr>
          <w:lang w:eastAsia="en-US"/>
        </w:rPr>
      </w:r>
      <w:r w:rsidR="002A2418">
        <w:rPr>
          <w:lang w:eastAsia="en-US"/>
        </w:rPr>
        <w:fldChar w:fldCharType="separate"/>
      </w:r>
      <w:r w:rsidR="002A2418">
        <w:rPr>
          <w:lang w:eastAsia="en-US"/>
        </w:rPr>
        <w:t>[1]</w:t>
      </w:r>
      <w:r w:rsidR="002A2418">
        <w:rPr>
          <w:lang w:eastAsia="en-US"/>
        </w:rPr>
        <w:fldChar w:fldCharType="end"/>
      </w:r>
      <w:r w:rsidR="00F66B32" w:rsidRPr="00780713">
        <w:rPr>
          <w:lang w:eastAsia="en-US"/>
        </w:rPr>
        <w:t>, it is expected that most tablet devices will be covered by either options #1 or #2.</w:t>
      </w:r>
    </w:p>
    <w:p w14:paraId="6571C110" w14:textId="501B1B18" w:rsidR="00F66B32" w:rsidRPr="00780713" w:rsidRDefault="003035CA" w:rsidP="00230F07">
      <w:pPr>
        <w:jc w:val="both"/>
        <w:rPr>
          <w:lang w:eastAsia="en-US"/>
        </w:rPr>
      </w:pPr>
      <w:r w:rsidRPr="00780713">
        <w:rPr>
          <w:b/>
        </w:rPr>
        <w:t xml:space="preserve">Observation </w:t>
      </w:r>
      <w:r>
        <w:rPr>
          <w:b/>
        </w:rPr>
        <w:t>1</w:t>
      </w:r>
      <w:r w:rsidRPr="00780713">
        <w:rPr>
          <w:b/>
        </w:rPr>
        <w:t xml:space="preserve">: </w:t>
      </w:r>
      <w:r>
        <w:t xml:space="preserve">introducing grey-box approach with current 30cm QZ size will enable testing of most </w:t>
      </w:r>
      <w:r w:rsidR="00DB7AA8">
        <w:t>tablet devices</w:t>
      </w:r>
      <w:r w:rsidRPr="00DF57CC">
        <w:t>.</w:t>
      </w:r>
    </w:p>
    <w:p w14:paraId="2333FD02" w14:textId="4D577BEF" w:rsidR="000A06EF" w:rsidRPr="00780713" w:rsidRDefault="00230F07" w:rsidP="00861B3E">
      <w:pPr>
        <w:jc w:val="both"/>
      </w:pPr>
      <w:r w:rsidRPr="00780713">
        <w:rPr>
          <w:lang w:eastAsia="en-US"/>
        </w:rPr>
        <w:t xml:space="preserve">Option #3 </w:t>
      </w:r>
      <w:r w:rsidR="001B321C">
        <w:rPr>
          <w:lang w:eastAsia="en-US"/>
        </w:rPr>
        <w:t xml:space="preserve">has been proposed </w:t>
      </w:r>
      <w:r w:rsidRPr="00780713">
        <w:rPr>
          <w:lang w:eastAsia="en-US"/>
        </w:rPr>
        <w:t>for the past few meetings</w:t>
      </w:r>
      <w:r w:rsidR="00907913" w:rsidRPr="00780713">
        <w:rPr>
          <w:lang w:eastAsia="en-US"/>
        </w:rPr>
        <w:t xml:space="preserve"> in</w:t>
      </w:r>
      <w:r w:rsidR="002A2418">
        <w:rPr>
          <w:lang w:eastAsia="en-US"/>
        </w:rPr>
        <w:t xml:space="preserve"> </w:t>
      </w:r>
      <w:r w:rsidR="002A2418">
        <w:rPr>
          <w:lang w:eastAsia="en-US"/>
        </w:rPr>
        <w:fldChar w:fldCharType="begin"/>
      </w:r>
      <w:r w:rsidR="002A2418">
        <w:rPr>
          <w:lang w:eastAsia="en-US"/>
        </w:rPr>
        <w:instrText xml:space="preserve"> REF _Ref54371581 \r \h </w:instrText>
      </w:r>
      <w:r w:rsidR="002A2418">
        <w:rPr>
          <w:lang w:eastAsia="en-US"/>
        </w:rPr>
      </w:r>
      <w:r w:rsidR="002A2418">
        <w:rPr>
          <w:lang w:eastAsia="en-US"/>
        </w:rPr>
        <w:fldChar w:fldCharType="separate"/>
      </w:r>
      <w:r w:rsidR="002A2418">
        <w:rPr>
          <w:lang w:eastAsia="en-US"/>
        </w:rPr>
        <w:t>[1]</w:t>
      </w:r>
      <w:r w:rsidR="002A2418">
        <w:rPr>
          <w:lang w:eastAsia="en-US"/>
        </w:rPr>
        <w:fldChar w:fldCharType="end"/>
      </w:r>
      <w:r w:rsidR="002A2418">
        <w:rPr>
          <w:lang w:eastAsia="en-US"/>
        </w:rPr>
        <w:t xml:space="preserve"> and </w:t>
      </w:r>
      <w:r w:rsidR="002A2418">
        <w:rPr>
          <w:lang w:eastAsia="en-US"/>
        </w:rPr>
        <w:fldChar w:fldCharType="begin"/>
      </w:r>
      <w:r w:rsidR="002A2418">
        <w:rPr>
          <w:lang w:eastAsia="en-US"/>
        </w:rPr>
        <w:instrText xml:space="preserve"> REF _Ref54371589 \r \h </w:instrText>
      </w:r>
      <w:r w:rsidR="002A2418">
        <w:rPr>
          <w:lang w:eastAsia="en-US"/>
        </w:rPr>
      </w:r>
      <w:r w:rsidR="002A2418">
        <w:rPr>
          <w:lang w:eastAsia="en-US"/>
        </w:rPr>
        <w:fldChar w:fldCharType="separate"/>
      </w:r>
      <w:r w:rsidR="002A2418">
        <w:rPr>
          <w:lang w:eastAsia="en-US"/>
        </w:rPr>
        <w:t>[2]</w:t>
      </w:r>
      <w:r w:rsidR="002A2418">
        <w:rPr>
          <w:lang w:eastAsia="en-US"/>
        </w:rPr>
        <w:fldChar w:fldCharType="end"/>
      </w:r>
      <w:r w:rsidR="00907913" w:rsidRPr="00780713">
        <w:rPr>
          <w:lang w:eastAsia="en-US"/>
        </w:rPr>
        <w:t>. B</w:t>
      </w:r>
      <w:r w:rsidRPr="00780713">
        <w:rPr>
          <w:lang w:eastAsia="en-US"/>
        </w:rPr>
        <w:t xml:space="preserve">ased on the available market survey, </w:t>
      </w:r>
      <w:r w:rsidR="00907913" w:rsidRPr="00780713">
        <w:rPr>
          <w:lang w:eastAsia="en-US"/>
        </w:rPr>
        <w:t xml:space="preserve">a new QZ size is required to test </w:t>
      </w:r>
      <w:r w:rsidRPr="00780713">
        <w:rPr>
          <w:lang w:eastAsia="en-US"/>
        </w:rPr>
        <w:t xml:space="preserve">large devices (e.g. laptops). Based on the same analysis, </w:t>
      </w:r>
      <w:r w:rsidR="00907913" w:rsidRPr="00780713">
        <w:rPr>
          <w:lang w:eastAsia="en-US"/>
        </w:rPr>
        <w:t>it was proposed in</w:t>
      </w:r>
      <w:r w:rsidR="002A2418">
        <w:rPr>
          <w:lang w:eastAsia="en-US"/>
        </w:rPr>
        <w:t xml:space="preserve"> </w:t>
      </w:r>
      <w:r w:rsidR="002A2418">
        <w:rPr>
          <w:lang w:eastAsia="en-US"/>
        </w:rPr>
        <w:fldChar w:fldCharType="begin"/>
      </w:r>
      <w:r w:rsidR="002A2418">
        <w:rPr>
          <w:lang w:eastAsia="en-US"/>
        </w:rPr>
        <w:instrText xml:space="preserve"> REF _Ref54371581 \r \h </w:instrText>
      </w:r>
      <w:r w:rsidR="002A2418">
        <w:rPr>
          <w:lang w:eastAsia="en-US"/>
        </w:rPr>
      </w:r>
      <w:r w:rsidR="002A2418">
        <w:rPr>
          <w:lang w:eastAsia="en-US"/>
        </w:rPr>
        <w:fldChar w:fldCharType="separate"/>
      </w:r>
      <w:r w:rsidR="002A2418">
        <w:rPr>
          <w:lang w:eastAsia="en-US"/>
        </w:rPr>
        <w:t>[1]</w:t>
      </w:r>
      <w:r w:rsidR="002A2418">
        <w:rPr>
          <w:lang w:eastAsia="en-US"/>
        </w:rPr>
        <w:fldChar w:fldCharType="end"/>
      </w:r>
      <w:r w:rsidR="00907913" w:rsidRPr="00780713">
        <w:rPr>
          <w:lang w:eastAsia="en-US"/>
        </w:rPr>
        <w:t xml:space="preserve"> to s</w:t>
      </w:r>
      <w:r w:rsidR="00907913" w:rsidRPr="00780713">
        <w:t>elect 55cm as the QZ size to test devices larger than current QZ limited to 30cm.</w:t>
      </w:r>
    </w:p>
    <w:p w14:paraId="3B343E2A" w14:textId="41322A1B" w:rsidR="00907913" w:rsidRPr="00780713" w:rsidRDefault="00907913" w:rsidP="00907913">
      <w:pPr>
        <w:jc w:val="both"/>
        <w:rPr>
          <w:b/>
        </w:rPr>
      </w:pPr>
      <w:r w:rsidRPr="00780713">
        <w:rPr>
          <w:b/>
        </w:rPr>
        <w:t xml:space="preserve">Observation </w:t>
      </w:r>
      <w:r w:rsidR="00DB7AA8">
        <w:rPr>
          <w:b/>
        </w:rPr>
        <w:t>2</w:t>
      </w:r>
      <w:r w:rsidRPr="00780713">
        <w:rPr>
          <w:b/>
        </w:rPr>
        <w:t xml:space="preserve">: </w:t>
      </w:r>
      <w:r w:rsidRPr="00DF57CC">
        <w:t>irrespective of potential improvements to current QZ size (i.e. 30cm), a new QZ size is required to test large devices (e.g. laptops).</w:t>
      </w:r>
    </w:p>
    <w:p w14:paraId="3C5F6072" w14:textId="2150015A" w:rsidR="006C3612" w:rsidRPr="00780713" w:rsidRDefault="00230F07" w:rsidP="00861B3E">
      <w:pPr>
        <w:jc w:val="both"/>
        <w:rPr>
          <w:lang w:eastAsia="en-US"/>
        </w:rPr>
      </w:pPr>
      <w:r w:rsidRPr="00780713">
        <w:rPr>
          <w:lang w:eastAsia="en-US"/>
        </w:rPr>
        <w:t>Option #4 requires current test systems, designed under the assumption of a maximum QZ diameter of 30cm, to be extended beyond that. This would become a completely new requirement and therefore current chambers/test systems cannot ensure the same performance as for QZ = 30cm.</w:t>
      </w:r>
      <w:r w:rsidR="00907913" w:rsidRPr="00780713">
        <w:rPr>
          <w:lang w:eastAsia="en-US"/>
        </w:rPr>
        <w:t xml:space="preserve"> Based on the request from some companies, we present in the following section a preliminary assessment of the degradation and corresponding </w:t>
      </w:r>
      <w:r w:rsidR="00205706">
        <w:rPr>
          <w:lang w:eastAsia="en-US"/>
        </w:rPr>
        <w:t>increase</w:t>
      </w:r>
      <w:r w:rsidR="00205706" w:rsidRPr="00780713">
        <w:rPr>
          <w:lang w:eastAsia="en-US"/>
        </w:rPr>
        <w:t xml:space="preserve"> </w:t>
      </w:r>
      <w:r w:rsidR="00907913" w:rsidRPr="00780713">
        <w:rPr>
          <w:lang w:eastAsia="en-US"/>
        </w:rPr>
        <w:t>to the MU and TT.</w:t>
      </w:r>
    </w:p>
    <w:p w14:paraId="6625E7FD" w14:textId="77777777" w:rsidR="00F66B32" w:rsidRPr="00780713" w:rsidRDefault="00F66B32" w:rsidP="00861B3E">
      <w:pPr>
        <w:jc w:val="both"/>
        <w:rPr>
          <w:lang w:eastAsia="en-US"/>
        </w:rPr>
      </w:pPr>
    </w:p>
    <w:bookmarkEnd w:id="0"/>
    <w:bookmarkEnd w:id="1"/>
    <w:p w14:paraId="09F5F727" w14:textId="2EC2BA7B" w:rsidR="0039542C" w:rsidRPr="00780713" w:rsidRDefault="00907913" w:rsidP="00624742">
      <w:pPr>
        <w:pStyle w:val="Heading1"/>
        <w:rPr>
          <w:rFonts w:cs="Arial"/>
          <w:lang w:val="en-US"/>
        </w:rPr>
      </w:pPr>
      <w:r w:rsidRPr="00780713">
        <w:rPr>
          <w:rFonts w:cs="Arial"/>
          <w:lang w:val="en-US"/>
        </w:rPr>
        <w:t>Impact on extending current test systems beyond 30cm</w:t>
      </w:r>
    </w:p>
    <w:p w14:paraId="60A37867" w14:textId="46E2C6B6" w:rsidR="001B321C" w:rsidRDefault="0039542C" w:rsidP="00D05584">
      <w:pPr>
        <w:jc w:val="both"/>
        <w:rPr>
          <w:lang w:eastAsia="en-US"/>
        </w:rPr>
      </w:pPr>
      <w:r w:rsidRPr="00780713">
        <w:rPr>
          <w:lang w:eastAsia="en-US"/>
        </w:rPr>
        <w:t xml:space="preserve">In the course of discussions during last meeting, </w:t>
      </w:r>
      <w:r w:rsidR="00D361EB" w:rsidRPr="00780713">
        <w:rPr>
          <w:lang w:eastAsia="en-US"/>
        </w:rPr>
        <w:t xml:space="preserve">the idea of </w:t>
      </w:r>
      <w:r w:rsidR="00780713" w:rsidRPr="00780713">
        <w:rPr>
          <w:lang w:eastAsia="en-US"/>
        </w:rPr>
        <w:t xml:space="preserve">extending QZ size of current available systems to a QZ size in the range of ~ 35 to 40cm (described as option #4 above) was presented. </w:t>
      </w:r>
      <w:r w:rsidR="00780713" w:rsidRPr="00780713">
        <w:rPr>
          <w:lang w:eastAsia="en-US"/>
        </w:rPr>
        <w:lastRenderedPageBreak/>
        <w:t>This extension, in combination</w:t>
      </w:r>
      <w:r w:rsidR="001B321C">
        <w:rPr>
          <w:lang w:eastAsia="en-US"/>
        </w:rPr>
        <w:t xml:space="preserve"> with the grey-box approach, would help increase the device coverage for current systems</w:t>
      </w:r>
      <w:r w:rsidR="00DF57CC">
        <w:rPr>
          <w:lang w:eastAsia="en-US"/>
        </w:rPr>
        <w:t xml:space="preserve"> designed under the assumption of a 30cm QZ</w:t>
      </w:r>
      <w:r w:rsidR="001B321C">
        <w:rPr>
          <w:lang w:eastAsia="en-US"/>
        </w:rPr>
        <w:t>, but it has a major impact on the chamber OTA performance.</w:t>
      </w:r>
    </w:p>
    <w:p w14:paraId="59F6F215" w14:textId="604C558C" w:rsidR="001B321C" w:rsidRDefault="001B321C" w:rsidP="00D05584">
      <w:pPr>
        <w:jc w:val="both"/>
        <w:rPr>
          <w:lang w:eastAsia="en-US"/>
        </w:rPr>
      </w:pPr>
      <w:r>
        <w:rPr>
          <w:lang w:eastAsia="en-US"/>
        </w:rPr>
        <w:t xml:space="preserve">Assuming that a </w:t>
      </w:r>
      <w:r w:rsidR="00DF57CC">
        <w:rPr>
          <w:lang w:eastAsia="en-US"/>
        </w:rPr>
        <w:t xml:space="preserve">particular </w:t>
      </w:r>
      <w:r>
        <w:rPr>
          <w:lang w:eastAsia="en-US"/>
        </w:rPr>
        <w:t>test chamber, and the corresponding positioning system inside it, is capable of testing devices larger than 30cm</w:t>
      </w:r>
      <w:r w:rsidR="00DF57CC">
        <w:rPr>
          <w:lang w:eastAsia="en-US"/>
        </w:rPr>
        <w:t xml:space="preserve"> in diameter</w:t>
      </w:r>
      <w:r>
        <w:rPr>
          <w:lang w:eastAsia="en-US"/>
        </w:rPr>
        <w:t xml:space="preserve">, there is an obvious impact on the Measurement Uncertainty due to the degradation of the amplitude taper and ripple for the extended region </w:t>
      </w:r>
      <w:r w:rsidR="00DF57CC">
        <w:rPr>
          <w:lang w:eastAsia="en-US"/>
        </w:rPr>
        <w:t xml:space="preserve">below </w:t>
      </w:r>
      <w:r>
        <w:rPr>
          <w:lang w:eastAsia="en-US"/>
        </w:rPr>
        <w:t xml:space="preserve">30cm. </w:t>
      </w:r>
      <w:r w:rsidR="002450BE">
        <w:rPr>
          <w:lang w:eastAsia="en-US"/>
        </w:rPr>
        <w:t xml:space="preserve">This MU degradation, which will turn into MU </w:t>
      </w:r>
      <w:r w:rsidR="00205706">
        <w:rPr>
          <w:lang w:eastAsia="en-US"/>
        </w:rPr>
        <w:t>increase</w:t>
      </w:r>
      <w:r w:rsidR="002450BE">
        <w:rPr>
          <w:lang w:eastAsia="en-US"/>
        </w:rPr>
        <w:t>, will affect at least the following contributors:</w:t>
      </w:r>
    </w:p>
    <w:p w14:paraId="776AE402" w14:textId="77777777" w:rsidR="002450BE" w:rsidRDefault="002450BE" w:rsidP="002450BE">
      <w:pPr>
        <w:pStyle w:val="ListParagraph"/>
        <w:numPr>
          <w:ilvl w:val="0"/>
          <w:numId w:val="20"/>
        </w:numPr>
        <w:jc w:val="both"/>
        <w:rPr>
          <w:rFonts w:ascii="Arial" w:hAnsi="Arial" w:cs="Arial"/>
          <w:sz w:val="22"/>
          <w:szCs w:val="22"/>
          <w:lang w:val="en-US"/>
        </w:rPr>
      </w:pPr>
      <w:r>
        <w:rPr>
          <w:rFonts w:ascii="Arial" w:hAnsi="Arial" w:cs="Arial"/>
          <w:sz w:val="22"/>
          <w:szCs w:val="22"/>
          <w:lang w:val="en-US"/>
        </w:rPr>
        <w:t>Quality of the Quiet Zone</w:t>
      </w:r>
    </w:p>
    <w:p w14:paraId="417F902D" w14:textId="0A58F4A5" w:rsidR="002450BE" w:rsidRDefault="002450BE" w:rsidP="002450BE">
      <w:pPr>
        <w:pStyle w:val="ListParagraph"/>
        <w:numPr>
          <w:ilvl w:val="0"/>
          <w:numId w:val="20"/>
        </w:numPr>
        <w:jc w:val="both"/>
        <w:rPr>
          <w:rFonts w:ascii="Arial" w:hAnsi="Arial" w:cs="Arial"/>
          <w:sz w:val="22"/>
          <w:szCs w:val="22"/>
          <w:lang w:val="en-US"/>
        </w:rPr>
      </w:pPr>
      <w:r w:rsidRPr="002450BE">
        <w:rPr>
          <w:rFonts w:ascii="Arial" w:hAnsi="Arial" w:cs="Arial"/>
          <w:sz w:val="22"/>
          <w:szCs w:val="22"/>
          <w:lang w:val="en-US"/>
        </w:rPr>
        <w:t xml:space="preserve">Influence of the XPD </w:t>
      </w:r>
    </w:p>
    <w:p w14:paraId="5104FA55" w14:textId="32EAEB43" w:rsidR="00DB7AA8" w:rsidRDefault="00DB7AA8" w:rsidP="00DB7AA8">
      <w:pPr>
        <w:pStyle w:val="ListParagraph"/>
        <w:numPr>
          <w:ilvl w:val="0"/>
          <w:numId w:val="20"/>
        </w:numPr>
        <w:jc w:val="both"/>
        <w:rPr>
          <w:rFonts w:ascii="Arial" w:hAnsi="Arial" w:cs="Arial"/>
          <w:sz w:val="22"/>
          <w:szCs w:val="22"/>
          <w:lang w:val="en-US"/>
        </w:rPr>
      </w:pPr>
      <w:r>
        <w:rPr>
          <w:rFonts w:ascii="Arial" w:hAnsi="Arial" w:cs="Arial"/>
          <w:sz w:val="22"/>
          <w:szCs w:val="22"/>
          <w:lang w:val="en-US"/>
        </w:rPr>
        <w:t>I</w:t>
      </w:r>
      <w:r w:rsidRPr="00DB7AA8">
        <w:rPr>
          <w:rFonts w:ascii="Arial" w:hAnsi="Arial" w:cs="Arial"/>
          <w:sz w:val="22"/>
          <w:szCs w:val="22"/>
          <w:lang w:val="en-US"/>
        </w:rPr>
        <w:t>nfluence of noise</w:t>
      </w:r>
    </w:p>
    <w:p w14:paraId="11AE02A9" w14:textId="6A65734B" w:rsidR="00C32C13" w:rsidRDefault="00C32C13" w:rsidP="002450BE">
      <w:pPr>
        <w:pStyle w:val="ListParagraph"/>
        <w:numPr>
          <w:ilvl w:val="0"/>
          <w:numId w:val="20"/>
        </w:numPr>
        <w:jc w:val="both"/>
        <w:rPr>
          <w:rFonts w:ascii="Arial" w:hAnsi="Arial" w:cs="Arial"/>
          <w:sz w:val="22"/>
          <w:szCs w:val="22"/>
          <w:lang w:val="en-US"/>
        </w:rPr>
      </w:pPr>
      <w:r>
        <w:rPr>
          <w:rFonts w:ascii="Arial" w:hAnsi="Arial" w:cs="Arial"/>
          <w:sz w:val="22"/>
          <w:szCs w:val="22"/>
          <w:lang w:val="en-US"/>
        </w:rPr>
        <w:t>Positioning misalignment</w:t>
      </w:r>
    </w:p>
    <w:p w14:paraId="4C07E4B4" w14:textId="77FDCF51" w:rsidR="00DB7AA8" w:rsidRPr="00DB7AA8" w:rsidRDefault="00C32C13" w:rsidP="009538EC">
      <w:pPr>
        <w:pStyle w:val="ListParagraph"/>
        <w:numPr>
          <w:ilvl w:val="0"/>
          <w:numId w:val="20"/>
        </w:numPr>
        <w:jc w:val="both"/>
        <w:rPr>
          <w:rFonts w:ascii="Arial" w:hAnsi="Arial" w:cs="Arial"/>
          <w:sz w:val="22"/>
          <w:szCs w:val="22"/>
          <w:lang w:val="en-US"/>
        </w:rPr>
      </w:pPr>
      <w:r w:rsidRPr="00DB7AA8">
        <w:rPr>
          <w:rFonts w:ascii="Arial" w:hAnsi="Arial" w:cs="Arial"/>
          <w:sz w:val="22"/>
          <w:szCs w:val="22"/>
          <w:lang w:val="en-US"/>
        </w:rPr>
        <w:t>DUT repositioning</w:t>
      </w:r>
    </w:p>
    <w:p w14:paraId="4769493E" w14:textId="48D888EB" w:rsidR="00C32C13" w:rsidRPr="00C32C13" w:rsidRDefault="00C32C13" w:rsidP="00D05584">
      <w:pPr>
        <w:jc w:val="both"/>
      </w:pPr>
      <w:r w:rsidRPr="00C32C13">
        <w:t>While 1</w:t>
      </w:r>
      <w:r w:rsidR="00DB7AA8">
        <w:t xml:space="preserve">, </w:t>
      </w:r>
      <w:r>
        <w:t>2</w:t>
      </w:r>
      <w:r w:rsidR="00DB7AA8">
        <w:t xml:space="preserve"> and 3</w:t>
      </w:r>
      <w:r>
        <w:t xml:space="preserve"> are due to the physics of the IFF methodology (i.e. Compact Antenna Test Range), 3 and 4 have to be revaluated due to the grey-box approach.</w:t>
      </w:r>
    </w:p>
    <w:p w14:paraId="2F4C0B27" w14:textId="20A214A7" w:rsidR="00FE2198" w:rsidRPr="00FE2198" w:rsidRDefault="00FE2198" w:rsidP="00D05584">
      <w:pPr>
        <w:jc w:val="both"/>
        <w:rPr>
          <w:b/>
        </w:rPr>
      </w:pPr>
      <w:r w:rsidRPr="00FE2198">
        <w:rPr>
          <w:b/>
        </w:rPr>
        <w:t>Observation</w:t>
      </w:r>
      <w:r w:rsidR="00DF57CC">
        <w:rPr>
          <w:b/>
        </w:rPr>
        <w:t xml:space="preserve"> </w:t>
      </w:r>
      <w:r w:rsidR="00DB7AA8">
        <w:rPr>
          <w:b/>
        </w:rPr>
        <w:t>3</w:t>
      </w:r>
      <w:r w:rsidRPr="00FE2198">
        <w:rPr>
          <w:b/>
        </w:rPr>
        <w:t xml:space="preserve">: </w:t>
      </w:r>
      <w:r w:rsidRPr="00DF57CC">
        <w:t xml:space="preserve">the QZ extension of current test systems beyond 30cm will </w:t>
      </w:r>
      <w:r w:rsidR="00DF57CC" w:rsidRPr="00DF57CC">
        <w:t>impact MU and TT.</w:t>
      </w:r>
    </w:p>
    <w:p w14:paraId="0F151B02" w14:textId="58D52038" w:rsidR="00EE3F48" w:rsidRDefault="00EE3F48" w:rsidP="00D05584">
      <w:pPr>
        <w:jc w:val="both"/>
      </w:pPr>
      <w:r>
        <w:t>Based on preliminary measurements in</w:t>
      </w:r>
      <w:r w:rsidR="00F34BB4">
        <w:t xml:space="preserve"> a</w:t>
      </w:r>
      <w:r w:rsidR="00133D34">
        <w:t xml:space="preserve"> c</w:t>
      </w:r>
      <w:r>
        <w:t xml:space="preserve">hamber designed for 30cm QZ </w:t>
      </w:r>
      <w:r w:rsidR="00315F01">
        <w:t xml:space="preserve">while the positioner is specified to hold devices </w:t>
      </w:r>
      <w:r w:rsidR="00133D34">
        <w:t>larger than 30</w:t>
      </w:r>
      <w:r w:rsidR="00315F01">
        <w:t xml:space="preserve">cm in diameter, there is a degradation of 0.7dB of the QoQZ MU. Therefore, it would mean an increase of the </w:t>
      </w:r>
      <w:r w:rsidR="00315F01" w:rsidRPr="000C20D3">
        <w:t>Quality of Quiet Zone</w:t>
      </w:r>
      <w:r w:rsidR="00315F01">
        <w:t xml:space="preserve"> uncertainty </w:t>
      </w:r>
      <w:bookmarkStart w:id="2" w:name="_GoBack"/>
      <w:r w:rsidR="00315F01">
        <w:t xml:space="preserve">contribution in </w:t>
      </w:r>
      <w:r w:rsidR="00315F01" w:rsidRPr="000C20D3">
        <w:t>Stage 2: DUT measurement</w:t>
      </w:r>
      <w:r w:rsidR="00315F01">
        <w:t xml:space="preserve"> from 0.6dB to 1.3dB.</w:t>
      </w:r>
    </w:p>
    <w:p w14:paraId="267A5A63" w14:textId="584D0478" w:rsidR="00C32C13" w:rsidRPr="00FE2198" w:rsidRDefault="00C32C13" w:rsidP="00C32C13">
      <w:pPr>
        <w:jc w:val="both"/>
        <w:rPr>
          <w:b/>
        </w:rPr>
      </w:pPr>
      <w:r w:rsidRPr="00FE2198">
        <w:rPr>
          <w:b/>
        </w:rPr>
        <w:t>Observation</w:t>
      </w:r>
      <w:r>
        <w:rPr>
          <w:b/>
        </w:rPr>
        <w:t xml:space="preserve"> </w:t>
      </w:r>
      <w:r w:rsidR="00DB7AA8">
        <w:rPr>
          <w:b/>
        </w:rPr>
        <w:t>4</w:t>
      </w:r>
      <w:r w:rsidRPr="00FE2198">
        <w:rPr>
          <w:b/>
        </w:rPr>
        <w:t xml:space="preserve">: </w:t>
      </w:r>
      <w:r w:rsidRPr="00DF57CC">
        <w:t xml:space="preserve">the QZ extension of current test systems </w:t>
      </w:r>
      <w:r>
        <w:t xml:space="preserve">from </w:t>
      </w:r>
      <w:r w:rsidRPr="00DF57CC">
        <w:t>30cm</w:t>
      </w:r>
      <w:r>
        <w:t xml:space="preserve"> to 35cm</w:t>
      </w:r>
      <w:r w:rsidRPr="00DF57CC">
        <w:t xml:space="preserve"> will </w:t>
      </w:r>
      <w:r>
        <w:t>require a</w:t>
      </w:r>
      <w:r w:rsidR="00E655FC">
        <w:t>n</w:t>
      </w:r>
      <w:r>
        <w:t xml:space="preserve"> </w:t>
      </w:r>
      <w:r w:rsidR="00205706">
        <w:t>increase</w:t>
      </w:r>
      <w:r>
        <w:t xml:space="preserve"> of the </w:t>
      </w:r>
      <w:r w:rsidRPr="000C20D3">
        <w:t>Quiet Zone</w:t>
      </w:r>
      <w:r>
        <w:t xml:space="preserve"> uncertainty contribution by 0.7dB</w:t>
      </w:r>
      <w:r w:rsidRPr="00DF57CC">
        <w:t>.</w:t>
      </w:r>
    </w:p>
    <w:bookmarkEnd w:id="2"/>
    <w:p w14:paraId="02C67E5B" w14:textId="7F7169BD" w:rsidR="00C32C13" w:rsidRDefault="00C32C13" w:rsidP="00D05584">
      <w:pPr>
        <w:jc w:val="both"/>
      </w:pPr>
      <w:r>
        <w:t xml:space="preserve">Looking at the impact on the overall MU, and taking MOP as example, this relaxation is reflected by an increase of 0.56dB and 0.55dB in the Expanded Uncertainty for EIRP and TRP respectively. As mentioned above, other MU contributors </w:t>
      </w:r>
      <w:r w:rsidR="00235009">
        <w:t xml:space="preserve">should be revaluated to confirm the actual </w:t>
      </w:r>
      <w:r w:rsidR="00205706">
        <w:t>increase</w:t>
      </w:r>
      <w:r w:rsidR="00235009">
        <w:t xml:space="preserve"> on the overall MU.</w:t>
      </w:r>
    </w:p>
    <w:p w14:paraId="6CB9F7C5" w14:textId="06CB8727" w:rsidR="00C32C13" w:rsidRDefault="00C32C13" w:rsidP="00235009">
      <w:pPr>
        <w:jc w:val="both"/>
      </w:pPr>
      <w:r w:rsidRPr="00235009">
        <w:rPr>
          <w:b/>
        </w:rPr>
        <w:t>Proposal</w:t>
      </w:r>
      <w:r w:rsidR="008D017F">
        <w:rPr>
          <w:b/>
        </w:rPr>
        <w:t xml:space="preserve"> 1</w:t>
      </w:r>
      <w:r w:rsidRPr="00235009">
        <w:rPr>
          <w:b/>
        </w:rPr>
        <w:t>:</w:t>
      </w:r>
      <w:r w:rsidRPr="00235009">
        <w:t xml:space="preserve"> </w:t>
      </w:r>
      <w:r w:rsidR="00235009">
        <w:t xml:space="preserve">in attendance of feedback for AP#87e.23 and AP#87e.24 for the definition of a new QZ size larger than 30cm, </w:t>
      </w:r>
      <w:r w:rsidR="00235009" w:rsidRPr="00235009">
        <w:t xml:space="preserve">study </w:t>
      </w:r>
      <w:r w:rsidR="00235009">
        <w:t xml:space="preserve">the impact on MU of extending </w:t>
      </w:r>
      <w:r w:rsidR="008D017F">
        <w:t>QZ size up to 35cm for current chambers supporting 30cm QZ.</w:t>
      </w:r>
    </w:p>
    <w:p w14:paraId="2A4CA930" w14:textId="6FB5B97D" w:rsidR="008D017F" w:rsidRPr="00235009" w:rsidRDefault="008D017F" w:rsidP="00235009">
      <w:pPr>
        <w:jc w:val="both"/>
      </w:pPr>
      <w:r w:rsidRPr="008D017F">
        <w:rPr>
          <w:b/>
        </w:rPr>
        <w:t>Proposal 2:</w:t>
      </w:r>
      <w:r>
        <w:t xml:space="preserve"> in attendance of feedback for AP#87e.23 and AP#87e.24 for the definition of a new QZ size larger than 30cm, </w:t>
      </w:r>
      <w:r w:rsidRPr="00235009">
        <w:t xml:space="preserve">study </w:t>
      </w:r>
      <w:r>
        <w:t xml:space="preserve">the impact on MU of </w:t>
      </w:r>
      <w:r>
        <w:rPr>
          <w:lang w:eastAsia="en-US"/>
        </w:rPr>
        <w:t>grey-box approach.</w:t>
      </w:r>
    </w:p>
    <w:p w14:paraId="1ECE4FD2" w14:textId="76C217B9" w:rsidR="001B321C" w:rsidRDefault="001B321C" w:rsidP="00D05584">
      <w:pPr>
        <w:jc w:val="both"/>
        <w:rPr>
          <w:lang w:eastAsia="en-US"/>
        </w:rPr>
      </w:pPr>
      <w:r>
        <w:t>In addition</w:t>
      </w:r>
      <w:r w:rsidR="002450BE">
        <w:t>,</w:t>
      </w:r>
      <w:r>
        <w:t xml:space="preserve"> and despite the long standing discussion</w:t>
      </w:r>
      <w:r w:rsidR="002A2418">
        <w:t xml:space="preserve"> within </w:t>
      </w:r>
      <w:r w:rsidR="002450BE">
        <w:t>the industry for the past few years</w:t>
      </w:r>
      <w:r>
        <w:t xml:space="preserve">, there has been no conclusion on whether the phase curvature over the </w:t>
      </w:r>
      <w:r w:rsidR="002450BE">
        <w:t>test volume</w:t>
      </w:r>
      <w:r>
        <w:t xml:space="preserve"> would impact </w:t>
      </w:r>
      <w:r w:rsidRPr="002A2418">
        <w:t>DUT’s beam selection, but this</w:t>
      </w:r>
      <w:r w:rsidR="002A2418" w:rsidRPr="002A2418">
        <w:t xml:space="preserve"> extension of the QZ for current test systems will certainly increase the phase curvature over the test volume.</w:t>
      </w:r>
      <w:r w:rsidR="002450BE">
        <w:t xml:space="preserve"> </w:t>
      </w:r>
    </w:p>
    <w:p w14:paraId="5FB64E1D" w14:textId="0A9B7C23" w:rsidR="00AE1FD5" w:rsidRPr="00780713" w:rsidRDefault="00F5309A" w:rsidP="00624742">
      <w:pPr>
        <w:pStyle w:val="Heading1"/>
        <w:rPr>
          <w:rFonts w:cs="Arial"/>
          <w:lang w:val="en-US"/>
        </w:rPr>
      </w:pPr>
      <w:r w:rsidRPr="00780713">
        <w:rPr>
          <w:rFonts w:cs="Arial"/>
          <w:lang w:val="en-US"/>
        </w:rPr>
        <w:lastRenderedPageBreak/>
        <w:t>Conclusion</w:t>
      </w:r>
      <w:bookmarkStart w:id="3" w:name="_Ref473660868"/>
      <w:bookmarkStart w:id="4" w:name="_Ref473660708"/>
      <w:bookmarkStart w:id="5" w:name="OLE_LINK6"/>
      <w:bookmarkStart w:id="6" w:name="OLE_LINK7"/>
    </w:p>
    <w:p w14:paraId="53F841E8" w14:textId="545DB970" w:rsidR="00AE1FD5" w:rsidRDefault="00DE4134" w:rsidP="00624742">
      <w:pPr>
        <w:rPr>
          <w:lang w:eastAsia="en-US"/>
        </w:rPr>
      </w:pPr>
      <w:r w:rsidRPr="00780713">
        <w:rPr>
          <w:lang w:eastAsia="en-US"/>
        </w:rPr>
        <w:t>In this contribution, the following observations and proposal</w:t>
      </w:r>
      <w:r w:rsidR="00264122" w:rsidRPr="00780713">
        <w:rPr>
          <w:lang w:eastAsia="en-US"/>
        </w:rPr>
        <w:t>s</w:t>
      </w:r>
      <w:r w:rsidRPr="00780713">
        <w:rPr>
          <w:lang w:eastAsia="en-US"/>
        </w:rPr>
        <w:t xml:space="preserve"> were made:</w:t>
      </w:r>
    </w:p>
    <w:p w14:paraId="4143C415" w14:textId="77777777" w:rsidR="00DB7AA8" w:rsidRPr="00780713" w:rsidRDefault="00DB7AA8" w:rsidP="00DB7AA8">
      <w:pPr>
        <w:jc w:val="both"/>
        <w:rPr>
          <w:lang w:eastAsia="en-US"/>
        </w:rPr>
      </w:pPr>
      <w:r w:rsidRPr="00780713">
        <w:rPr>
          <w:b/>
        </w:rPr>
        <w:t xml:space="preserve">Observation </w:t>
      </w:r>
      <w:r>
        <w:rPr>
          <w:b/>
        </w:rPr>
        <w:t>1</w:t>
      </w:r>
      <w:r w:rsidRPr="00780713">
        <w:rPr>
          <w:b/>
        </w:rPr>
        <w:t xml:space="preserve">: </w:t>
      </w:r>
      <w:r>
        <w:t>introducing grey-box approach with current 30cm QZ size will enable testing of most tablet devices</w:t>
      </w:r>
      <w:r w:rsidRPr="00DF57CC">
        <w:t>.</w:t>
      </w:r>
    </w:p>
    <w:p w14:paraId="7602CBAE" w14:textId="77777777" w:rsidR="00DB7AA8" w:rsidRPr="00780713" w:rsidRDefault="00DB7AA8" w:rsidP="00DB7AA8">
      <w:pPr>
        <w:jc w:val="both"/>
        <w:rPr>
          <w:b/>
        </w:rPr>
      </w:pPr>
      <w:r w:rsidRPr="00780713">
        <w:rPr>
          <w:b/>
        </w:rPr>
        <w:t xml:space="preserve">Observation </w:t>
      </w:r>
      <w:r>
        <w:rPr>
          <w:b/>
        </w:rPr>
        <w:t>2</w:t>
      </w:r>
      <w:r w:rsidRPr="00780713">
        <w:rPr>
          <w:b/>
        </w:rPr>
        <w:t xml:space="preserve">: </w:t>
      </w:r>
      <w:r w:rsidRPr="00DF57CC">
        <w:t>irrespective of potential improvements to current QZ size (i.e. 30cm), a new QZ size is required to test large devices (e.g. laptops).</w:t>
      </w:r>
    </w:p>
    <w:p w14:paraId="48EC720F" w14:textId="77777777" w:rsidR="00DB7AA8" w:rsidRPr="00FE2198" w:rsidRDefault="00DB7AA8" w:rsidP="00DB7AA8">
      <w:pPr>
        <w:jc w:val="both"/>
        <w:rPr>
          <w:b/>
        </w:rPr>
      </w:pPr>
      <w:r w:rsidRPr="00FE2198">
        <w:rPr>
          <w:b/>
        </w:rPr>
        <w:t>Observation</w:t>
      </w:r>
      <w:r>
        <w:rPr>
          <w:b/>
        </w:rPr>
        <w:t xml:space="preserve"> 3</w:t>
      </w:r>
      <w:r w:rsidRPr="00FE2198">
        <w:rPr>
          <w:b/>
        </w:rPr>
        <w:t xml:space="preserve">: </w:t>
      </w:r>
      <w:r w:rsidRPr="00DF57CC">
        <w:t>the QZ extension of current test systems beyond 30cm will impact MU and TT.</w:t>
      </w:r>
    </w:p>
    <w:p w14:paraId="72387C6E" w14:textId="77777777" w:rsidR="00DB7AA8" w:rsidRPr="00FE2198" w:rsidRDefault="00DB7AA8" w:rsidP="00DB7AA8">
      <w:pPr>
        <w:jc w:val="both"/>
        <w:rPr>
          <w:b/>
        </w:rPr>
      </w:pPr>
      <w:r w:rsidRPr="00FE2198">
        <w:rPr>
          <w:b/>
        </w:rPr>
        <w:t>Observation</w:t>
      </w:r>
      <w:r>
        <w:rPr>
          <w:b/>
        </w:rPr>
        <w:t xml:space="preserve"> 4</w:t>
      </w:r>
      <w:r w:rsidRPr="00FE2198">
        <w:rPr>
          <w:b/>
        </w:rPr>
        <w:t xml:space="preserve">: </w:t>
      </w:r>
      <w:r w:rsidRPr="00DF57CC">
        <w:t xml:space="preserve">the QZ extension of current test systems </w:t>
      </w:r>
      <w:r>
        <w:t xml:space="preserve">from </w:t>
      </w:r>
      <w:r w:rsidRPr="00DF57CC">
        <w:t>30cm</w:t>
      </w:r>
      <w:r>
        <w:t xml:space="preserve"> to 35cm</w:t>
      </w:r>
      <w:r w:rsidRPr="00DF57CC">
        <w:t xml:space="preserve"> will </w:t>
      </w:r>
      <w:r>
        <w:t xml:space="preserve">require an increase of the </w:t>
      </w:r>
      <w:r w:rsidRPr="000C20D3">
        <w:t>Quiet Zone</w:t>
      </w:r>
      <w:r>
        <w:t xml:space="preserve"> uncertainty contribution by 0.7dB</w:t>
      </w:r>
      <w:r w:rsidRPr="00DF57CC">
        <w:t>.</w:t>
      </w:r>
    </w:p>
    <w:p w14:paraId="6A009997" w14:textId="77777777" w:rsidR="004834A8" w:rsidRDefault="004834A8" w:rsidP="004834A8">
      <w:pPr>
        <w:jc w:val="both"/>
      </w:pPr>
      <w:r w:rsidRPr="00235009">
        <w:rPr>
          <w:b/>
        </w:rPr>
        <w:t>Proposal</w:t>
      </w:r>
      <w:r>
        <w:rPr>
          <w:b/>
        </w:rPr>
        <w:t xml:space="preserve"> 1</w:t>
      </w:r>
      <w:r w:rsidRPr="00235009">
        <w:rPr>
          <w:b/>
        </w:rPr>
        <w:t>:</w:t>
      </w:r>
      <w:r w:rsidRPr="00235009">
        <w:t xml:space="preserve"> </w:t>
      </w:r>
      <w:r>
        <w:t xml:space="preserve">in attendance of feedback for AP#87e.23 and AP#87e.24 for the definition of a new QZ size larger than 30cm, </w:t>
      </w:r>
      <w:r w:rsidRPr="00235009">
        <w:t xml:space="preserve">study </w:t>
      </w:r>
      <w:r>
        <w:t>the impact on MU of extending QZ size up to 35cm for current chambers supporting 30cm QZ.</w:t>
      </w:r>
    </w:p>
    <w:p w14:paraId="34417E6D" w14:textId="34113443" w:rsidR="004834A8" w:rsidRPr="00FE2198" w:rsidRDefault="004834A8" w:rsidP="004834A8">
      <w:pPr>
        <w:jc w:val="both"/>
        <w:rPr>
          <w:b/>
        </w:rPr>
      </w:pPr>
      <w:r w:rsidRPr="008D017F">
        <w:rPr>
          <w:b/>
        </w:rPr>
        <w:t>Proposal 2:</w:t>
      </w:r>
      <w:r>
        <w:t xml:space="preserve"> in attendance of feedback for AP#87e.23 and AP#87e.24 for the definition of a new QZ size larger than 30cm, </w:t>
      </w:r>
      <w:r w:rsidRPr="00235009">
        <w:t xml:space="preserve">study </w:t>
      </w:r>
      <w:r>
        <w:t xml:space="preserve">the impact on MU of </w:t>
      </w:r>
      <w:r>
        <w:rPr>
          <w:lang w:eastAsia="en-US"/>
        </w:rPr>
        <w:t>grey-box approach.</w:t>
      </w:r>
    </w:p>
    <w:p w14:paraId="1559997D" w14:textId="01C347E3" w:rsidR="00030A7F" w:rsidRPr="00780713" w:rsidRDefault="00030A7F" w:rsidP="00030A7F">
      <w:pPr>
        <w:pStyle w:val="Heading1"/>
        <w:numPr>
          <w:ilvl w:val="0"/>
          <w:numId w:val="0"/>
        </w:numPr>
        <w:ind w:left="432" w:hanging="432"/>
        <w:rPr>
          <w:rFonts w:cs="Arial"/>
          <w:lang w:val="en-US"/>
        </w:rPr>
      </w:pPr>
      <w:r w:rsidRPr="00780713">
        <w:rPr>
          <w:rFonts w:cs="Arial"/>
          <w:lang w:val="en-US"/>
        </w:rPr>
        <w:t>References</w:t>
      </w:r>
    </w:p>
    <w:p w14:paraId="5A6653C5" w14:textId="4BC3CA43" w:rsidR="00DF57CC" w:rsidRDefault="00DF57CC" w:rsidP="00DF57CC">
      <w:pPr>
        <w:pStyle w:val="ListParagraph"/>
        <w:numPr>
          <w:ilvl w:val="0"/>
          <w:numId w:val="4"/>
        </w:numPr>
        <w:spacing w:after="0" w:line="240" w:lineRule="auto"/>
        <w:rPr>
          <w:lang w:val="en-US"/>
        </w:rPr>
      </w:pPr>
      <w:bookmarkStart w:id="7" w:name="_Ref54371581"/>
      <w:bookmarkStart w:id="8" w:name="_Ref47464599"/>
      <w:bookmarkEnd w:id="3"/>
      <w:bookmarkEnd w:id="4"/>
      <w:bookmarkEnd w:id="5"/>
      <w:bookmarkEnd w:id="6"/>
      <w:r w:rsidRPr="00DF57CC">
        <w:rPr>
          <w:lang w:val="en-US"/>
        </w:rPr>
        <w:t>R5-204200</w:t>
      </w:r>
      <w:r>
        <w:rPr>
          <w:lang w:val="en-US"/>
        </w:rPr>
        <w:t xml:space="preserve">, </w:t>
      </w:r>
      <w:r w:rsidRPr="00DF57CC">
        <w:rPr>
          <w:lang w:val="en-US"/>
        </w:rPr>
        <w:t>Discussion on size of Quiet Zone above 30cm</w:t>
      </w:r>
      <w:r>
        <w:rPr>
          <w:lang w:val="en-US"/>
        </w:rPr>
        <w:t xml:space="preserve">, </w:t>
      </w:r>
      <w:r w:rsidRPr="00DF57CC">
        <w:rPr>
          <w:lang w:val="en-US"/>
        </w:rPr>
        <w:t>Rohde &amp; Schwarz, 3GPP TSG RAN WG5 Meeting #8</w:t>
      </w:r>
      <w:r>
        <w:rPr>
          <w:lang w:val="en-US"/>
        </w:rPr>
        <w:t>8</w:t>
      </w:r>
      <w:r w:rsidRPr="00DF57CC">
        <w:rPr>
          <w:lang w:val="en-US"/>
        </w:rPr>
        <w:t xml:space="preserve">-e, </w:t>
      </w:r>
      <w:r>
        <w:rPr>
          <w:lang w:val="en-US"/>
        </w:rPr>
        <w:t>August</w:t>
      </w:r>
      <w:r w:rsidRPr="00DF57CC">
        <w:rPr>
          <w:lang w:val="en-US"/>
        </w:rPr>
        <w:t xml:space="preserve"> 2020</w:t>
      </w:r>
      <w:bookmarkEnd w:id="7"/>
    </w:p>
    <w:p w14:paraId="351FD7B9" w14:textId="59E7DB2D" w:rsidR="006C0617" w:rsidRPr="00DF57CC" w:rsidRDefault="00733B68" w:rsidP="002752D7">
      <w:pPr>
        <w:pStyle w:val="ListParagraph"/>
        <w:numPr>
          <w:ilvl w:val="0"/>
          <w:numId w:val="4"/>
        </w:numPr>
        <w:spacing w:after="0" w:line="240" w:lineRule="auto"/>
        <w:rPr>
          <w:lang w:val="en-US"/>
        </w:rPr>
      </w:pPr>
      <w:bookmarkStart w:id="9" w:name="_Ref54371589"/>
      <w:r w:rsidRPr="00DF57CC">
        <w:rPr>
          <w:lang w:val="en-US"/>
        </w:rPr>
        <w:t>R5-202082, Discussion on size of Quiet Zone above 30cm, Rohde &amp; Schwarz, 3GPP TSG RAN WG5 Meeting #87-e, May 2020</w:t>
      </w:r>
      <w:bookmarkEnd w:id="8"/>
      <w:bookmarkEnd w:id="9"/>
    </w:p>
    <w:sectPr w:rsidR="006C0617" w:rsidRPr="00DF57CC"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4005F" w14:textId="77777777" w:rsidR="00237593" w:rsidRDefault="00237593" w:rsidP="00371D7D">
      <w:r>
        <w:separator/>
      </w:r>
    </w:p>
  </w:endnote>
  <w:endnote w:type="continuationSeparator" w:id="0">
    <w:p w14:paraId="36CDDD70" w14:textId="77777777" w:rsidR="00237593" w:rsidRDefault="0023759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EA3339" w:rsidRDefault="00EA33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69F3100" w:rsidR="00EA3339" w:rsidRPr="000E7B1E" w:rsidRDefault="00EA3339"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133D34">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EA3339" w:rsidRDefault="00EA3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745D3" w14:textId="77777777" w:rsidR="00237593" w:rsidRDefault="00237593" w:rsidP="00371D7D">
      <w:r>
        <w:separator/>
      </w:r>
    </w:p>
  </w:footnote>
  <w:footnote w:type="continuationSeparator" w:id="0">
    <w:p w14:paraId="08AE60A7" w14:textId="77777777" w:rsidR="00237593" w:rsidRDefault="0023759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EA3339" w:rsidRDefault="00EA33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EA3339" w:rsidRDefault="00EA33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EA3339" w:rsidRDefault="00EA3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4"/>
  </w:num>
  <w:num w:numId="3">
    <w:abstractNumId w:val="3"/>
  </w:num>
  <w:num w:numId="4">
    <w:abstractNumId w:val="7"/>
  </w:num>
  <w:num w:numId="5">
    <w:abstractNumId w:val="16"/>
  </w:num>
  <w:num w:numId="6">
    <w:abstractNumId w:val="2"/>
  </w:num>
  <w:num w:numId="7">
    <w:abstractNumId w:val="8"/>
  </w:num>
  <w:num w:numId="8">
    <w:abstractNumId w:val="9"/>
  </w:num>
  <w:num w:numId="9">
    <w:abstractNumId w:val="4"/>
  </w:num>
  <w:num w:numId="10">
    <w:abstractNumId w:val="18"/>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5"/>
  </w:num>
  <w:num w:numId="17">
    <w:abstractNumId w:val="15"/>
  </w:num>
  <w:num w:numId="18">
    <w:abstractNumId w:val="1"/>
  </w:num>
  <w:num w:numId="19">
    <w:abstractNumId w:val="17"/>
  </w:num>
  <w:num w:numId="2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en-CA"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06EF"/>
    <w:rsid w:val="000A262C"/>
    <w:rsid w:val="000A2FB0"/>
    <w:rsid w:val="000A3594"/>
    <w:rsid w:val="000A3642"/>
    <w:rsid w:val="000A4DB9"/>
    <w:rsid w:val="000A65CC"/>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97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3C6"/>
    <w:rsid w:val="00130F2F"/>
    <w:rsid w:val="00132406"/>
    <w:rsid w:val="00132BDD"/>
    <w:rsid w:val="001339FF"/>
    <w:rsid w:val="00133D34"/>
    <w:rsid w:val="001340EF"/>
    <w:rsid w:val="001357B2"/>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570"/>
    <w:rsid w:val="00176658"/>
    <w:rsid w:val="00176791"/>
    <w:rsid w:val="0018004D"/>
    <w:rsid w:val="00180494"/>
    <w:rsid w:val="001810A2"/>
    <w:rsid w:val="00182FB6"/>
    <w:rsid w:val="00183822"/>
    <w:rsid w:val="00184003"/>
    <w:rsid w:val="001868F2"/>
    <w:rsid w:val="00193A32"/>
    <w:rsid w:val="0019642C"/>
    <w:rsid w:val="001A042A"/>
    <w:rsid w:val="001A1BA0"/>
    <w:rsid w:val="001A2E0D"/>
    <w:rsid w:val="001B0670"/>
    <w:rsid w:val="001B0742"/>
    <w:rsid w:val="001B137F"/>
    <w:rsid w:val="001B2191"/>
    <w:rsid w:val="001B2735"/>
    <w:rsid w:val="001B321C"/>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568F"/>
    <w:rsid w:val="00205706"/>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0F07"/>
    <w:rsid w:val="0023375F"/>
    <w:rsid w:val="00234DAE"/>
    <w:rsid w:val="00235009"/>
    <w:rsid w:val="00237593"/>
    <w:rsid w:val="00237DE4"/>
    <w:rsid w:val="00237EE7"/>
    <w:rsid w:val="00240040"/>
    <w:rsid w:val="00240D2A"/>
    <w:rsid w:val="002415D9"/>
    <w:rsid w:val="00242A1D"/>
    <w:rsid w:val="00243D8A"/>
    <w:rsid w:val="0024490F"/>
    <w:rsid w:val="002450BE"/>
    <w:rsid w:val="0024765B"/>
    <w:rsid w:val="0024790C"/>
    <w:rsid w:val="0025085A"/>
    <w:rsid w:val="00251FDB"/>
    <w:rsid w:val="00252AE0"/>
    <w:rsid w:val="002548E2"/>
    <w:rsid w:val="00255A8A"/>
    <w:rsid w:val="00263B6C"/>
    <w:rsid w:val="00264122"/>
    <w:rsid w:val="0026652B"/>
    <w:rsid w:val="002674A8"/>
    <w:rsid w:val="00267A89"/>
    <w:rsid w:val="002700B4"/>
    <w:rsid w:val="0027049D"/>
    <w:rsid w:val="00270E6B"/>
    <w:rsid w:val="00270E8B"/>
    <w:rsid w:val="002749E2"/>
    <w:rsid w:val="002759B6"/>
    <w:rsid w:val="0027676D"/>
    <w:rsid w:val="00276F00"/>
    <w:rsid w:val="00277A57"/>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418"/>
    <w:rsid w:val="002A2AB2"/>
    <w:rsid w:val="002A3936"/>
    <w:rsid w:val="002A659B"/>
    <w:rsid w:val="002B111A"/>
    <w:rsid w:val="002B15F6"/>
    <w:rsid w:val="002B2394"/>
    <w:rsid w:val="002B3C4B"/>
    <w:rsid w:val="002B3E93"/>
    <w:rsid w:val="002B4BF3"/>
    <w:rsid w:val="002B5523"/>
    <w:rsid w:val="002B5708"/>
    <w:rsid w:val="002B5F65"/>
    <w:rsid w:val="002B7900"/>
    <w:rsid w:val="002C098B"/>
    <w:rsid w:val="002C3A4F"/>
    <w:rsid w:val="002C48E9"/>
    <w:rsid w:val="002C7235"/>
    <w:rsid w:val="002C75A4"/>
    <w:rsid w:val="002D0C60"/>
    <w:rsid w:val="002D394E"/>
    <w:rsid w:val="002D3984"/>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5F01"/>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3585E"/>
    <w:rsid w:val="003434B3"/>
    <w:rsid w:val="0034418E"/>
    <w:rsid w:val="0034422D"/>
    <w:rsid w:val="00344B2B"/>
    <w:rsid w:val="003456F1"/>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A94"/>
    <w:rsid w:val="0038201E"/>
    <w:rsid w:val="003838EA"/>
    <w:rsid w:val="00384B70"/>
    <w:rsid w:val="0038590F"/>
    <w:rsid w:val="0039542C"/>
    <w:rsid w:val="00396C99"/>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34A8"/>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C5F"/>
    <w:rsid w:val="00507CA1"/>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B53C1"/>
    <w:rsid w:val="005B59E3"/>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4D3B"/>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0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15E7"/>
    <w:rsid w:val="006D3FD0"/>
    <w:rsid w:val="006D46B5"/>
    <w:rsid w:val="006D46B8"/>
    <w:rsid w:val="006D7F96"/>
    <w:rsid w:val="006E1A7C"/>
    <w:rsid w:val="006E1D64"/>
    <w:rsid w:val="006E48D1"/>
    <w:rsid w:val="006E4F64"/>
    <w:rsid w:val="006E5BCE"/>
    <w:rsid w:val="006E6577"/>
    <w:rsid w:val="006E799E"/>
    <w:rsid w:val="006E7C54"/>
    <w:rsid w:val="006F1D3A"/>
    <w:rsid w:val="006F277B"/>
    <w:rsid w:val="006F2C16"/>
    <w:rsid w:val="006F4D66"/>
    <w:rsid w:val="006F563A"/>
    <w:rsid w:val="006F6B8D"/>
    <w:rsid w:val="006F6D0C"/>
    <w:rsid w:val="006F73CF"/>
    <w:rsid w:val="006F7C37"/>
    <w:rsid w:val="0070104D"/>
    <w:rsid w:val="00703459"/>
    <w:rsid w:val="00704428"/>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0713"/>
    <w:rsid w:val="007827F7"/>
    <w:rsid w:val="00782CCA"/>
    <w:rsid w:val="007842C7"/>
    <w:rsid w:val="007858B3"/>
    <w:rsid w:val="007927C1"/>
    <w:rsid w:val="00793EA4"/>
    <w:rsid w:val="00794224"/>
    <w:rsid w:val="007944C3"/>
    <w:rsid w:val="00794D9F"/>
    <w:rsid w:val="007957DE"/>
    <w:rsid w:val="00797125"/>
    <w:rsid w:val="00797969"/>
    <w:rsid w:val="007A3A96"/>
    <w:rsid w:val="007A422E"/>
    <w:rsid w:val="007A68E2"/>
    <w:rsid w:val="007A7270"/>
    <w:rsid w:val="007B01D8"/>
    <w:rsid w:val="007B0569"/>
    <w:rsid w:val="007B1E81"/>
    <w:rsid w:val="007B36E6"/>
    <w:rsid w:val="007B49AC"/>
    <w:rsid w:val="007B6733"/>
    <w:rsid w:val="007B6ADB"/>
    <w:rsid w:val="007C00B0"/>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021"/>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211B6"/>
    <w:rsid w:val="008211D3"/>
    <w:rsid w:val="008222DF"/>
    <w:rsid w:val="00825E45"/>
    <w:rsid w:val="00831E58"/>
    <w:rsid w:val="008325CA"/>
    <w:rsid w:val="00832F75"/>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34EF"/>
    <w:rsid w:val="00875139"/>
    <w:rsid w:val="0087514A"/>
    <w:rsid w:val="0087559E"/>
    <w:rsid w:val="00875D1D"/>
    <w:rsid w:val="00880C18"/>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17F"/>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85B"/>
    <w:rsid w:val="008F4F09"/>
    <w:rsid w:val="008F5836"/>
    <w:rsid w:val="008F6239"/>
    <w:rsid w:val="008F6BB4"/>
    <w:rsid w:val="00904EE2"/>
    <w:rsid w:val="00906B23"/>
    <w:rsid w:val="00907913"/>
    <w:rsid w:val="00911FD9"/>
    <w:rsid w:val="0091228D"/>
    <w:rsid w:val="00912CC8"/>
    <w:rsid w:val="00914141"/>
    <w:rsid w:val="00916244"/>
    <w:rsid w:val="00916784"/>
    <w:rsid w:val="00916934"/>
    <w:rsid w:val="00917238"/>
    <w:rsid w:val="00917816"/>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4A41"/>
    <w:rsid w:val="0095562A"/>
    <w:rsid w:val="00962E59"/>
    <w:rsid w:val="00965D58"/>
    <w:rsid w:val="00966E9B"/>
    <w:rsid w:val="0096751F"/>
    <w:rsid w:val="00967588"/>
    <w:rsid w:val="00967D57"/>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5B47"/>
    <w:rsid w:val="00995F2F"/>
    <w:rsid w:val="00997680"/>
    <w:rsid w:val="009A1270"/>
    <w:rsid w:val="009A197B"/>
    <w:rsid w:val="009A2FEE"/>
    <w:rsid w:val="009A3B10"/>
    <w:rsid w:val="009B1044"/>
    <w:rsid w:val="009B58EA"/>
    <w:rsid w:val="009B6A7E"/>
    <w:rsid w:val="009C0CB9"/>
    <w:rsid w:val="009C0FF1"/>
    <w:rsid w:val="009C1646"/>
    <w:rsid w:val="009C2950"/>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C99"/>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31D"/>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10FD"/>
    <w:rsid w:val="00A7325E"/>
    <w:rsid w:val="00A74351"/>
    <w:rsid w:val="00A75631"/>
    <w:rsid w:val="00A76DBE"/>
    <w:rsid w:val="00A777EC"/>
    <w:rsid w:val="00A77AD6"/>
    <w:rsid w:val="00A81147"/>
    <w:rsid w:val="00A81DCA"/>
    <w:rsid w:val="00A8311E"/>
    <w:rsid w:val="00A86604"/>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D795A"/>
    <w:rsid w:val="00AE18A0"/>
    <w:rsid w:val="00AE1FD5"/>
    <w:rsid w:val="00AE376A"/>
    <w:rsid w:val="00AE40B4"/>
    <w:rsid w:val="00AE4566"/>
    <w:rsid w:val="00AF000B"/>
    <w:rsid w:val="00AF0048"/>
    <w:rsid w:val="00AF255D"/>
    <w:rsid w:val="00AF4D77"/>
    <w:rsid w:val="00AF4F13"/>
    <w:rsid w:val="00AF60AE"/>
    <w:rsid w:val="00AF6DB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48F0"/>
    <w:rsid w:val="00B574A3"/>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46FF"/>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29DD"/>
    <w:rsid w:val="00BE2C4F"/>
    <w:rsid w:val="00BE49A7"/>
    <w:rsid w:val="00BE5364"/>
    <w:rsid w:val="00BE60C6"/>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1F8B"/>
    <w:rsid w:val="00C24153"/>
    <w:rsid w:val="00C25111"/>
    <w:rsid w:val="00C253B8"/>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B27"/>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9174B"/>
    <w:rsid w:val="00C94068"/>
    <w:rsid w:val="00C97B69"/>
    <w:rsid w:val="00CA1045"/>
    <w:rsid w:val="00CA1CC5"/>
    <w:rsid w:val="00CA2954"/>
    <w:rsid w:val="00CA4CB3"/>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297D"/>
    <w:rsid w:val="00D04FCA"/>
    <w:rsid w:val="00D05584"/>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1E1B"/>
    <w:rsid w:val="00D3301A"/>
    <w:rsid w:val="00D33E05"/>
    <w:rsid w:val="00D33FE6"/>
    <w:rsid w:val="00D34A16"/>
    <w:rsid w:val="00D361EB"/>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AB8"/>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541"/>
    <w:rsid w:val="00DB5A35"/>
    <w:rsid w:val="00DB66C0"/>
    <w:rsid w:val="00DB67BF"/>
    <w:rsid w:val="00DB7AA8"/>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55B"/>
    <w:rsid w:val="00DD00BC"/>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F19E8"/>
    <w:rsid w:val="00DF1CAD"/>
    <w:rsid w:val="00DF3016"/>
    <w:rsid w:val="00DF5402"/>
    <w:rsid w:val="00DF57CC"/>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2650"/>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33CE"/>
    <w:rsid w:val="00EE3F48"/>
    <w:rsid w:val="00EE42C5"/>
    <w:rsid w:val="00EE4801"/>
    <w:rsid w:val="00EE49E6"/>
    <w:rsid w:val="00EE555F"/>
    <w:rsid w:val="00EE6715"/>
    <w:rsid w:val="00EE7FCF"/>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209BD"/>
    <w:rsid w:val="00F21ACF"/>
    <w:rsid w:val="00F222B3"/>
    <w:rsid w:val="00F2354A"/>
    <w:rsid w:val="00F23C22"/>
    <w:rsid w:val="00F24631"/>
    <w:rsid w:val="00F254A4"/>
    <w:rsid w:val="00F30860"/>
    <w:rsid w:val="00F3174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219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AA8"/>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374A4-E721-408A-9CB9-07796F879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1213</Words>
  <Characters>6917</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2020-10-30T17:29:00Z</dcterms:created>
  <dcterms:modified xsi:type="dcterms:W3CDTF">2020-10-30T17:35:00Z</dcterms:modified>
  <cp:category/>
</cp:coreProperties>
</file>